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61C3" w14:textId="77777777" w:rsidR="00AB2792" w:rsidRDefault="00AB2792">
      <w:pPr>
        <w:pBdr>
          <w:top w:val="nil"/>
          <w:left w:val="nil"/>
          <w:bottom w:val="nil"/>
          <w:right w:val="nil"/>
          <w:between w:val="nil"/>
        </w:pBdr>
        <w:spacing w:line="276" w:lineRule="auto"/>
        <w:rPr>
          <w:rFonts w:ascii="Arial" w:eastAsia="Arial" w:hAnsi="Arial" w:cs="Arial"/>
          <w:color w:val="000000"/>
        </w:rPr>
      </w:pPr>
    </w:p>
    <w:tbl>
      <w:tblPr>
        <w:tblStyle w:val="a"/>
        <w:tblW w:w="8876"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6603"/>
      </w:tblGrid>
      <w:tr w:rsidR="00AB2792" w14:paraId="4909A3F2" w14:textId="77777777">
        <w:trPr>
          <w:trHeight w:val="345"/>
        </w:trPr>
        <w:tc>
          <w:tcPr>
            <w:tcW w:w="2273" w:type="dxa"/>
          </w:tcPr>
          <w:p w14:paraId="1CE9500E" w14:textId="77777777" w:rsidR="00AB2792" w:rsidRDefault="00000000">
            <w:pPr>
              <w:pBdr>
                <w:top w:val="nil"/>
                <w:left w:val="nil"/>
                <w:bottom w:val="nil"/>
                <w:right w:val="nil"/>
                <w:between w:val="nil"/>
              </w:pBdr>
              <w:spacing w:line="275" w:lineRule="auto"/>
              <w:ind w:left="106"/>
              <w:rPr>
                <w:b/>
                <w:color w:val="000000"/>
                <w:sz w:val="24"/>
                <w:szCs w:val="24"/>
              </w:rPr>
            </w:pPr>
            <w:r>
              <w:rPr>
                <w:b/>
                <w:color w:val="000000"/>
                <w:sz w:val="24"/>
                <w:szCs w:val="24"/>
              </w:rPr>
              <w:t>Module name</w:t>
            </w:r>
          </w:p>
        </w:tc>
        <w:tc>
          <w:tcPr>
            <w:tcW w:w="6603" w:type="dxa"/>
            <w:shd w:val="clear" w:color="auto" w:fill="F1F1F1"/>
          </w:tcPr>
          <w:p w14:paraId="3DB0F73D" w14:textId="3D9C60D2" w:rsidR="00AB2792" w:rsidRDefault="009B1C1B">
            <w:pPr>
              <w:pBdr>
                <w:top w:val="nil"/>
                <w:left w:val="nil"/>
                <w:bottom w:val="nil"/>
                <w:right w:val="nil"/>
                <w:between w:val="nil"/>
              </w:pBdr>
              <w:spacing w:line="275" w:lineRule="auto"/>
              <w:ind w:left="106"/>
              <w:rPr>
                <w:color w:val="000000"/>
                <w:sz w:val="24"/>
                <w:szCs w:val="24"/>
              </w:rPr>
            </w:pPr>
            <w:r w:rsidRPr="009B1C1B">
              <w:rPr>
                <w:color w:val="000000"/>
              </w:rPr>
              <w:t>Critical Issues in Education</w:t>
            </w:r>
          </w:p>
        </w:tc>
      </w:tr>
      <w:tr w:rsidR="00AB2792" w14:paraId="3821CFA0" w14:textId="77777777">
        <w:trPr>
          <w:trHeight w:val="549"/>
        </w:trPr>
        <w:tc>
          <w:tcPr>
            <w:tcW w:w="2273" w:type="dxa"/>
          </w:tcPr>
          <w:p w14:paraId="11E34B04" w14:textId="77777777" w:rsidR="00AB2792" w:rsidRDefault="00000000">
            <w:pPr>
              <w:pBdr>
                <w:top w:val="nil"/>
                <w:left w:val="nil"/>
                <w:bottom w:val="nil"/>
                <w:right w:val="nil"/>
                <w:between w:val="nil"/>
              </w:pBdr>
              <w:spacing w:line="276" w:lineRule="auto"/>
              <w:ind w:left="106" w:right="557"/>
              <w:rPr>
                <w:b/>
                <w:color w:val="000000"/>
                <w:sz w:val="24"/>
                <w:szCs w:val="24"/>
              </w:rPr>
            </w:pPr>
            <w:r>
              <w:rPr>
                <w:b/>
                <w:color w:val="000000"/>
                <w:sz w:val="24"/>
                <w:szCs w:val="24"/>
              </w:rPr>
              <w:t>Module level, if applicable</w:t>
            </w:r>
          </w:p>
        </w:tc>
        <w:tc>
          <w:tcPr>
            <w:tcW w:w="6603" w:type="dxa"/>
            <w:shd w:val="clear" w:color="auto" w:fill="F1F1F1"/>
          </w:tcPr>
          <w:p w14:paraId="57C19299" w14:textId="77777777" w:rsidR="00AB2792" w:rsidRDefault="00000000">
            <w:pPr>
              <w:pBdr>
                <w:top w:val="nil"/>
                <w:left w:val="nil"/>
                <w:bottom w:val="nil"/>
                <w:right w:val="nil"/>
                <w:between w:val="nil"/>
              </w:pBdr>
              <w:spacing w:line="275" w:lineRule="auto"/>
              <w:ind w:left="106"/>
              <w:rPr>
                <w:color w:val="000000"/>
                <w:sz w:val="24"/>
                <w:szCs w:val="24"/>
              </w:rPr>
            </w:pPr>
            <w:r>
              <w:rPr>
                <w:color w:val="000000"/>
                <w:sz w:val="24"/>
                <w:szCs w:val="24"/>
              </w:rPr>
              <w:t>Bachelor</w:t>
            </w:r>
          </w:p>
        </w:tc>
      </w:tr>
      <w:tr w:rsidR="00AB2792" w14:paraId="374F2DD8" w14:textId="77777777">
        <w:trPr>
          <w:trHeight w:val="344"/>
        </w:trPr>
        <w:tc>
          <w:tcPr>
            <w:tcW w:w="2273" w:type="dxa"/>
          </w:tcPr>
          <w:p w14:paraId="0426F104" w14:textId="77777777" w:rsidR="00AB2792" w:rsidRDefault="00000000">
            <w:pPr>
              <w:pBdr>
                <w:top w:val="nil"/>
                <w:left w:val="nil"/>
                <w:bottom w:val="nil"/>
                <w:right w:val="nil"/>
                <w:between w:val="nil"/>
              </w:pBdr>
              <w:ind w:left="106"/>
              <w:rPr>
                <w:b/>
                <w:color w:val="000000"/>
                <w:sz w:val="24"/>
                <w:szCs w:val="24"/>
              </w:rPr>
            </w:pPr>
            <w:r>
              <w:rPr>
                <w:b/>
                <w:color w:val="000000"/>
                <w:sz w:val="24"/>
                <w:szCs w:val="24"/>
              </w:rPr>
              <w:t>Code, if applicable</w:t>
            </w:r>
          </w:p>
        </w:tc>
        <w:tc>
          <w:tcPr>
            <w:tcW w:w="6603" w:type="dxa"/>
            <w:shd w:val="clear" w:color="auto" w:fill="F1F1F1"/>
          </w:tcPr>
          <w:p w14:paraId="64F8C94B" w14:textId="77777777" w:rsidR="00AB2792" w:rsidRDefault="00000000">
            <w:pPr>
              <w:pBdr>
                <w:top w:val="nil"/>
                <w:left w:val="nil"/>
                <w:bottom w:val="nil"/>
                <w:right w:val="nil"/>
                <w:between w:val="nil"/>
              </w:pBdr>
              <w:ind w:left="106"/>
              <w:rPr>
                <w:color w:val="000000"/>
                <w:sz w:val="24"/>
                <w:szCs w:val="24"/>
              </w:rPr>
            </w:pPr>
            <w:r>
              <w:rPr>
                <w:sz w:val="24"/>
                <w:szCs w:val="24"/>
              </w:rPr>
              <w:t>49150523</w:t>
            </w:r>
          </w:p>
        </w:tc>
      </w:tr>
      <w:tr w:rsidR="00AB2792" w14:paraId="7472383C" w14:textId="77777777">
        <w:trPr>
          <w:trHeight w:val="550"/>
        </w:trPr>
        <w:tc>
          <w:tcPr>
            <w:tcW w:w="2273" w:type="dxa"/>
          </w:tcPr>
          <w:p w14:paraId="739E8B03" w14:textId="77777777" w:rsidR="00AB2792" w:rsidRDefault="00000000">
            <w:pPr>
              <w:pBdr>
                <w:top w:val="nil"/>
                <w:left w:val="nil"/>
                <w:bottom w:val="nil"/>
                <w:right w:val="nil"/>
                <w:between w:val="nil"/>
              </w:pBdr>
              <w:spacing w:line="276" w:lineRule="auto"/>
              <w:ind w:left="106" w:right="1070"/>
              <w:rPr>
                <w:b/>
                <w:color w:val="000000"/>
                <w:sz w:val="24"/>
                <w:szCs w:val="24"/>
              </w:rPr>
            </w:pPr>
            <w:r>
              <w:rPr>
                <w:b/>
                <w:color w:val="000000"/>
                <w:sz w:val="24"/>
                <w:szCs w:val="24"/>
              </w:rPr>
              <w:t>Subtitle, if applicable</w:t>
            </w:r>
          </w:p>
        </w:tc>
        <w:tc>
          <w:tcPr>
            <w:tcW w:w="6603" w:type="dxa"/>
            <w:shd w:val="clear" w:color="auto" w:fill="F1F1F1"/>
          </w:tcPr>
          <w:p w14:paraId="2447E03D" w14:textId="77777777" w:rsidR="00AB2792" w:rsidRDefault="00000000">
            <w:pPr>
              <w:pBdr>
                <w:top w:val="nil"/>
                <w:left w:val="nil"/>
                <w:bottom w:val="nil"/>
                <w:right w:val="nil"/>
                <w:between w:val="nil"/>
              </w:pBdr>
              <w:spacing w:line="275" w:lineRule="auto"/>
              <w:ind w:left="106"/>
              <w:rPr>
                <w:color w:val="000000"/>
                <w:sz w:val="24"/>
                <w:szCs w:val="24"/>
              </w:rPr>
            </w:pPr>
            <w:r>
              <w:rPr>
                <w:color w:val="000000"/>
                <w:sz w:val="24"/>
                <w:szCs w:val="24"/>
              </w:rPr>
              <w:t>-</w:t>
            </w:r>
          </w:p>
        </w:tc>
      </w:tr>
      <w:tr w:rsidR="00AB2792" w14:paraId="71A0EB25" w14:textId="77777777">
        <w:trPr>
          <w:trHeight w:val="552"/>
        </w:trPr>
        <w:tc>
          <w:tcPr>
            <w:tcW w:w="2273" w:type="dxa"/>
          </w:tcPr>
          <w:p w14:paraId="5CE438DA" w14:textId="77777777" w:rsidR="00AB2792" w:rsidRDefault="00000000">
            <w:pPr>
              <w:pBdr>
                <w:top w:val="nil"/>
                <w:left w:val="nil"/>
                <w:bottom w:val="nil"/>
                <w:right w:val="nil"/>
                <w:between w:val="nil"/>
              </w:pBdr>
              <w:ind w:left="106" w:right="1083"/>
              <w:rPr>
                <w:b/>
                <w:color w:val="000000"/>
                <w:sz w:val="24"/>
                <w:szCs w:val="24"/>
              </w:rPr>
            </w:pPr>
            <w:r>
              <w:rPr>
                <w:b/>
                <w:color w:val="000000"/>
                <w:sz w:val="24"/>
                <w:szCs w:val="24"/>
              </w:rPr>
              <w:t>Course, if applicable</w:t>
            </w:r>
          </w:p>
        </w:tc>
        <w:tc>
          <w:tcPr>
            <w:tcW w:w="6603" w:type="dxa"/>
            <w:shd w:val="clear" w:color="auto" w:fill="F1F1F1"/>
          </w:tcPr>
          <w:p w14:paraId="3A65E221" w14:textId="77777777" w:rsidR="00AB2792" w:rsidRDefault="00000000">
            <w:pPr>
              <w:pBdr>
                <w:top w:val="nil"/>
                <w:left w:val="nil"/>
                <w:bottom w:val="nil"/>
                <w:right w:val="nil"/>
                <w:between w:val="nil"/>
              </w:pBdr>
              <w:spacing w:before="1"/>
              <w:ind w:left="106"/>
              <w:rPr>
                <w:color w:val="000000"/>
                <w:sz w:val="24"/>
                <w:szCs w:val="24"/>
              </w:rPr>
            </w:pPr>
            <w:r>
              <w:rPr>
                <w:color w:val="000000"/>
                <w:sz w:val="24"/>
                <w:szCs w:val="24"/>
              </w:rPr>
              <w:t>This course is a core course that must be mastered by students who study as prospective educators. This course provides knowledge and understanding to students as a provision to become professional teachers.</w:t>
            </w:r>
          </w:p>
        </w:tc>
      </w:tr>
      <w:tr w:rsidR="00AB2792" w14:paraId="09C87703" w14:textId="77777777">
        <w:trPr>
          <w:trHeight w:val="825"/>
        </w:trPr>
        <w:tc>
          <w:tcPr>
            <w:tcW w:w="2273" w:type="dxa"/>
          </w:tcPr>
          <w:p w14:paraId="4569DE81" w14:textId="77777777" w:rsidR="00AB2792" w:rsidRDefault="00000000">
            <w:pPr>
              <w:pBdr>
                <w:top w:val="nil"/>
                <w:left w:val="nil"/>
                <w:bottom w:val="nil"/>
                <w:right w:val="nil"/>
                <w:between w:val="nil"/>
              </w:pBdr>
              <w:spacing w:line="276" w:lineRule="auto"/>
              <w:ind w:left="106" w:right="112"/>
              <w:rPr>
                <w:b/>
                <w:color w:val="000000"/>
                <w:sz w:val="24"/>
                <w:szCs w:val="24"/>
              </w:rPr>
            </w:pPr>
            <w:r>
              <w:rPr>
                <w:b/>
                <w:color w:val="000000"/>
                <w:sz w:val="24"/>
                <w:szCs w:val="24"/>
              </w:rPr>
              <w:t>Semester(s) in which the module is taught</w:t>
            </w:r>
          </w:p>
        </w:tc>
        <w:tc>
          <w:tcPr>
            <w:tcW w:w="6603" w:type="dxa"/>
            <w:shd w:val="clear" w:color="auto" w:fill="F1F1F1"/>
          </w:tcPr>
          <w:p w14:paraId="0989E2A5" w14:textId="77777777" w:rsidR="00AB2792" w:rsidRDefault="00000000">
            <w:pPr>
              <w:pBdr>
                <w:top w:val="nil"/>
                <w:left w:val="nil"/>
                <w:bottom w:val="nil"/>
                <w:right w:val="nil"/>
                <w:between w:val="nil"/>
              </w:pBdr>
              <w:spacing w:line="275" w:lineRule="auto"/>
              <w:ind w:left="106"/>
              <w:rPr>
                <w:color w:val="000000"/>
                <w:sz w:val="24"/>
                <w:szCs w:val="24"/>
              </w:rPr>
            </w:pPr>
            <w:r>
              <w:rPr>
                <w:color w:val="000000"/>
                <w:sz w:val="24"/>
                <w:szCs w:val="24"/>
              </w:rPr>
              <w:t>Odd</w:t>
            </w:r>
          </w:p>
        </w:tc>
      </w:tr>
      <w:tr w:rsidR="00AB2792" w14:paraId="7FCBDC48" w14:textId="77777777">
        <w:trPr>
          <w:trHeight w:val="676"/>
        </w:trPr>
        <w:tc>
          <w:tcPr>
            <w:tcW w:w="2273" w:type="dxa"/>
          </w:tcPr>
          <w:p w14:paraId="6A8A61DD" w14:textId="77777777" w:rsidR="00AB2792" w:rsidRDefault="00000000">
            <w:pPr>
              <w:pBdr>
                <w:top w:val="nil"/>
                <w:left w:val="nil"/>
                <w:bottom w:val="nil"/>
                <w:right w:val="nil"/>
                <w:between w:val="nil"/>
              </w:pBdr>
              <w:spacing w:before="1"/>
              <w:ind w:left="106" w:right="219"/>
              <w:rPr>
                <w:b/>
                <w:color w:val="000000"/>
                <w:sz w:val="24"/>
                <w:szCs w:val="24"/>
              </w:rPr>
            </w:pPr>
            <w:r>
              <w:rPr>
                <w:b/>
                <w:color w:val="000000"/>
                <w:sz w:val="24"/>
                <w:szCs w:val="24"/>
              </w:rPr>
              <w:t>Person responsible for the module</w:t>
            </w:r>
          </w:p>
        </w:tc>
        <w:tc>
          <w:tcPr>
            <w:tcW w:w="6603" w:type="dxa"/>
            <w:shd w:val="clear" w:color="auto" w:fill="F1F1F1"/>
          </w:tcPr>
          <w:p w14:paraId="59D948D4" w14:textId="77777777" w:rsidR="00AB2792" w:rsidRDefault="00000000">
            <w:pPr>
              <w:pBdr>
                <w:top w:val="nil"/>
                <w:left w:val="nil"/>
                <w:bottom w:val="nil"/>
                <w:right w:val="nil"/>
                <w:between w:val="nil"/>
              </w:pBdr>
              <w:spacing w:before="1"/>
              <w:ind w:left="106"/>
              <w:rPr>
                <w:color w:val="000000"/>
                <w:sz w:val="24"/>
                <w:szCs w:val="24"/>
              </w:rPr>
            </w:pPr>
            <w:r>
              <w:rPr>
                <w:color w:val="000000"/>
                <w:sz w:val="24"/>
                <w:szCs w:val="24"/>
              </w:rPr>
              <w:t>MKDK course team</w:t>
            </w:r>
          </w:p>
        </w:tc>
      </w:tr>
      <w:tr w:rsidR="00AB2792" w14:paraId="6245CFDE" w14:textId="77777777">
        <w:trPr>
          <w:trHeight w:val="342"/>
        </w:trPr>
        <w:tc>
          <w:tcPr>
            <w:tcW w:w="2273" w:type="dxa"/>
          </w:tcPr>
          <w:p w14:paraId="4ACEAC3E" w14:textId="77777777" w:rsidR="00AB2792" w:rsidRDefault="00000000">
            <w:pPr>
              <w:pBdr>
                <w:top w:val="nil"/>
                <w:left w:val="nil"/>
                <w:bottom w:val="nil"/>
                <w:right w:val="nil"/>
                <w:between w:val="nil"/>
              </w:pBdr>
              <w:spacing w:line="275" w:lineRule="auto"/>
              <w:ind w:left="106"/>
              <w:rPr>
                <w:b/>
                <w:color w:val="000000"/>
                <w:sz w:val="24"/>
                <w:szCs w:val="24"/>
              </w:rPr>
            </w:pPr>
            <w:r>
              <w:rPr>
                <w:b/>
                <w:color w:val="000000"/>
                <w:sz w:val="24"/>
                <w:szCs w:val="24"/>
              </w:rPr>
              <w:t>Lecturer</w:t>
            </w:r>
          </w:p>
        </w:tc>
        <w:tc>
          <w:tcPr>
            <w:tcW w:w="6603" w:type="dxa"/>
            <w:shd w:val="clear" w:color="auto" w:fill="F1F1F1"/>
          </w:tcPr>
          <w:p w14:paraId="75B2AA8D" w14:textId="77777777" w:rsidR="00AB2792" w:rsidRDefault="00000000">
            <w:pPr>
              <w:pBdr>
                <w:top w:val="nil"/>
                <w:left w:val="nil"/>
                <w:bottom w:val="nil"/>
                <w:right w:val="nil"/>
                <w:between w:val="nil"/>
              </w:pBdr>
              <w:spacing w:line="275" w:lineRule="auto"/>
              <w:ind w:left="106"/>
              <w:rPr>
                <w:color w:val="000000"/>
                <w:sz w:val="24"/>
                <w:szCs w:val="24"/>
              </w:rPr>
            </w:pPr>
            <w:r>
              <w:rPr>
                <w:color w:val="000000"/>
                <w:sz w:val="24"/>
                <w:szCs w:val="24"/>
              </w:rPr>
              <w:t>Sujarwo, M.Pd.</w:t>
            </w:r>
          </w:p>
        </w:tc>
      </w:tr>
      <w:tr w:rsidR="00AB2792" w14:paraId="69CDE396" w14:textId="77777777">
        <w:trPr>
          <w:trHeight w:val="345"/>
        </w:trPr>
        <w:tc>
          <w:tcPr>
            <w:tcW w:w="2273" w:type="dxa"/>
          </w:tcPr>
          <w:p w14:paraId="2B44602D" w14:textId="77777777" w:rsidR="00AB2792" w:rsidRDefault="00000000">
            <w:pPr>
              <w:pBdr>
                <w:top w:val="nil"/>
                <w:left w:val="nil"/>
                <w:bottom w:val="nil"/>
                <w:right w:val="nil"/>
                <w:between w:val="nil"/>
              </w:pBdr>
              <w:spacing w:before="3"/>
              <w:ind w:left="106"/>
              <w:rPr>
                <w:b/>
                <w:color w:val="000000"/>
                <w:sz w:val="24"/>
                <w:szCs w:val="24"/>
              </w:rPr>
            </w:pPr>
            <w:r>
              <w:rPr>
                <w:b/>
                <w:color w:val="000000"/>
                <w:sz w:val="24"/>
                <w:szCs w:val="24"/>
              </w:rPr>
              <w:t>Language</w:t>
            </w:r>
          </w:p>
        </w:tc>
        <w:tc>
          <w:tcPr>
            <w:tcW w:w="6603" w:type="dxa"/>
            <w:shd w:val="clear" w:color="auto" w:fill="F1F1F1"/>
          </w:tcPr>
          <w:p w14:paraId="792A60BB" w14:textId="77777777" w:rsidR="00AB2792" w:rsidRDefault="00000000">
            <w:pPr>
              <w:pBdr>
                <w:top w:val="nil"/>
                <w:left w:val="nil"/>
                <w:bottom w:val="nil"/>
                <w:right w:val="nil"/>
                <w:between w:val="nil"/>
              </w:pBdr>
              <w:spacing w:before="3"/>
              <w:ind w:left="106"/>
              <w:rPr>
                <w:color w:val="000000"/>
                <w:sz w:val="24"/>
                <w:szCs w:val="24"/>
              </w:rPr>
            </w:pPr>
            <w:r>
              <w:rPr>
                <w:color w:val="000000"/>
                <w:sz w:val="24"/>
                <w:szCs w:val="24"/>
              </w:rPr>
              <w:t xml:space="preserve">Indonesian Language </w:t>
            </w:r>
          </w:p>
        </w:tc>
      </w:tr>
      <w:tr w:rsidR="00AB2792" w14:paraId="13FAD549" w14:textId="77777777">
        <w:trPr>
          <w:trHeight w:val="672"/>
        </w:trPr>
        <w:tc>
          <w:tcPr>
            <w:tcW w:w="2273" w:type="dxa"/>
          </w:tcPr>
          <w:p w14:paraId="1AA0E2DC" w14:textId="77777777" w:rsidR="00AB2792" w:rsidRDefault="00000000">
            <w:pPr>
              <w:pBdr>
                <w:top w:val="nil"/>
                <w:left w:val="nil"/>
                <w:bottom w:val="nil"/>
                <w:right w:val="nil"/>
                <w:between w:val="nil"/>
              </w:pBdr>
              <w:spacing w:before="3"/>
              <w:ind w:left="106" w:right="910"/>
              <w:rPr>
                <w:b/>
                <w:color w:val="000000"/>
                <w:sz w:val="24"/>
                <w:szCs w:val="24"/>
              </w:rPr>
            </w:pPr>
            <w:r>
              <w:rPr>
                <w:b/>
                <w:color w:val="000000"/>
                <w:sz w:val="24"/>
                <w:szCs w:val="24"/>
              </w:rPr>
              <w:t>Relation to Curriculum</w:t>
            </w:r>
          </w:p>
        </w:tc>
        <w:tc>
          <w:tcPr>
            <w:tcW w:w="6603" w:type="dxa"/>
            <w:shd w:val="clear" w:color="auto" w:fill="F1F1F1"/>
          </w:tcPr>
          <w:p w14:paraId="292BE4F2" w14:textId="77777777" w:rsidR="00AB2792" w:rsidRDefault="00000000">
            <w:pPr>
              <w:pBdr>
                <w:top w:val="nil"/>
                <w:left w:val="nil"/>
                <w:bottom w:val="nil"/>
                <w:right w:val="nil"/>
                <w:between w:val="nil"/>
              </w:pBdr>
              <w:spacing w:before="3"/>
              <w:ind w:left="106"/>
              <w:rPr>
                <w:sz w:val="24"/>
                <w:szCs w:val="24"/>
              </w:rPr>
            </w:pPr>
            <w:r>
              <w:rPr>
                <w:sz w:val="24"/>
                <w:szCs w:val="24"/>
              </w:rPr>
              <w:t>This course is offered in the 5th semester.</w:t>
            </w:r>
          </w:p>
        </w:tc>
      </w:tr>
      <w:tr w:rsidR="00AB2792" w14:paraId="4158A40C" w14:textId="77777777">
        <w:trPr>
          <w:trHeight w:val="2206"/>
        </w:trPr>
        <w:tc>
          <w:tcPr>
            <w:tcW w:w="2273" w:type="dxa"/>
          </w:tcPr>
          <w:p w14:paraId="18D4FBEF" w14:textId="77777777" w:rsidR="00AB2792" w:rsidRDefault="00000000">
            <w:pPr>
              <w:pBdr>
                <w:top w:val="nil"/>
                <w:left w:val="nil"/>
                <w:bottom w:val="nil"/>
                <w:right w:val="nil"/>
                <w:between w:val="nil"/>
              </w:pBdr>
              <w:ind w:left="106" w:right="370"/>
              <w:rPr>
                <w:b/>
                <w:color w:val="000000"/>
                <w:sz w:val="24"/>
                <w:szCs w:val="24"/>
              </w:rPr>
            </w:pPr>
            <w:r>
              <w:rPr>
                <w:b/>
                <w:color w:val="000000"/>
                <w:sz w:val="24"/>
                <w:szCs w:val="24"/>
              </w:rPr>
              <w:t>Type of teaching, contact hours</w:t>
            </w:r>
          </w:p>
        </w:tc>
        <w:tc>
          <w:tcPr>
            <w:tcW w:w="6603" w:type="dxa"/>
            <w:shd w:val="clear" w:color="auto" w:fill="F1F1F1"/>
          </w:tcPr>
          <w:p w14:paraId="3DD1ABF5" w14:textId="77777777" w:rsidR="00AB2792" w:rsidRDefault="00000000">
            <w:pPr>
              <w:pBdr>
                <w:top w:val="nil"/>
                <w:left w:val="nil"/>
                <w:bottom w:val="nil"/>
                <w:right w:val="nil"/>
                <w:between w:val="nil"/>
              </w:pBdr>
              <w:spacing w:line="275" w:lineRule="auto"/>
              <w:ind w:left="106"/>
              <w:rPr>
                <w:color w:val="000000"/>
                <w:sz w:val="24"/>
                <w:szCs w:val="24"/>
              </w:rPr>
            </w:pPr>
            <w:r>
              <w:rPr>
                <w:color w:val="000000"/>
                <w:sz w:val="24"/>
                <w:szCs w:val="24"/>
              </w:rPr>
              <w:t>Teaching methods used in this course are:</w:t>
            </w:r>
          </w:p>
          <w:p w14:paraId="2FBEAF52" w14:textId="77777777" w:rsidR="00AB2792" w:rsidRDefault="00000000">
            <w:pPr>
              <w:pBdr>
                <w:top w:val="nil"/>
                <w:left w:val="nil"/>
                <w:bottom w:val="nil"/>
                <w:right w:val="nil"/>
                <w:between w:val="nil"/>
              </w:pBdr>
              <w:spacing w:line="275" w:lineRule="auto"/>
              <w:ind w:left="106"/>
              <w:rPr>
                <w:color w:val="000000"/>
                <w:sz w:val="24"/>
                <w:szCs w:val="24"/>
              </w:rPr>
            </w:pPr>
            <w:r>
              <w:rPr>
                <w:color w:val="000000"/>
                <w:sz w:val="24"/>
                <w:szCs w:val="24"/>
              </w:rPr>
              <w:t>Learning will be carried out with a student active learning strategy. Lecturers will encourage and facilitate students to actively search and find various concepts that must be mastered. Class discussion. Each group gets the opportunity to present a group paper in a class discussion. At the end of each class discussion, the lecturer must give a presentation to clarify the material discussed in the discussion.</w:t>
            </w:r>
          </w:p>
        </w:tc>
      </w:tr>
      <w:tr w:rsidR="00AB2792" w14:paraId="4061FB86" w14:textId="77777777">
        <w:trPr>
          <w:trHeight w:val="1658"/>
        </w:trPr>
        <w:tc>
          <w:tcPr>
            <w:tcW w:w="2273" w:type="dxa"/>
          </w:tcPr>
          <w:p w14:paraId="009A303D" w14:textId="77777777" w:rsidR="00AB2792" w:rsidRDefault="00000000">
            <w:pPr>
              <w:pBdr>
                <w:top w:val="nil"/>
                <w:left w:val="nil"/>
                <w:bottom w:val="nil"/>
                <w:right w:val="nil"/>
                <w:between w:val="nil"/>
              </w:pBdr>
              <w:spacing w:before="3"/>
              <w:ind w:left="166"/>
              <w:rPr>
                <w:b/>
                <w:color w:val="000000"/>
                <w:sz w:val="24"/>
                <w:szCs w:val="24"/>
              </w:rPr>
            </w:pPr>
            <w:r>
              <w:rPr>
                <w:b/>
                <w:color w:val="000000"/>
                <w:sz w:val="24"/>
                <w:szCs w:val="24"/>
              </w:rPr>
              <w:t>Workload</w:t>
            </w:r>
          </w:p>
        </w:tc>
        <w:tc>
          <w:tcPr>
            <w:tcW w:w="6603" w:type="dxa"/>
            <w:shd w:val="clear" w:color="auto" w:fill="F1F1F1"/>
          </w:tcPr>
          <w:p w14:paraId="36393967" w14:textId="77777777" w:rsidR="00AB2792" w:rsidRDefault="00000000">
            <w:pPr>
              <w:pBdr>
                <w:top w:val="nil"/>
                <w:left w:val="nil"/>
                <w:bottom w:val="nil"/>
                <w:right w:val="nil"/>
                <w:between w:val="nil"/>
              </w:pBdr>
              <w:tabs>
                <w:tab w:val="left" w:pos="377"/>
              </w:tabs>
              <w:ind w:left="377"/>
              <w:rPr>
                <w:sz w:val="24"/>
                <w:szCs w:val="24"/>
              </w:rPr>
            </w:pPr>
            <w:r>
              <w:rPr>
                <w:sz w:val="24"/>
                <w:szCs w:val="24"/>
              </w:rPr>
              <w:t xml:space="preserve">Students are required to meet a minimum of 135,5 hours in one semester, which consist of: </w:t>
            </w:r>
          </w:p>
          <w:p w14:paraId="4C5BE276" w14:textId="77777777" w:rsidR="00AB2792" w:rsidRDefault="00000000">
            <w:pPr>
              <w:pBdr>
                <w:top w:val="nil"/>
                <w:left w:val="nil"/>
                <w:bottom w:val="nil"/>
                <w:right w:val="nil"/>
                <w:between w:val="nil"/>
              </w:pBdr>
              <w:tabs>
                <w:tab w:val="left" w:pos="377"/>
              </w:tabs>
              <w:ind w:left="377"/>
              <w:rPr>
                <w:sz w:val="24"/>
                <w:szCs w:val="24"/>
              </w:rPr>
            </w:pPr>
            <w:r>
              <w:rPr>
                <w:sz w:val="24"/>
                <w:szCs w:val="24"/>
              </w:rPr>
              <w:t xml:space="preserve">27 hours for lecture; </w:t>
            </w:r>
          </w:p>
          <w:p w14:paraId="7C0B9717" w14:textId="77777777" w:rsidR="00AB2792" w:rsidRDefault="00000000">
            <w:pPr>
              <w:pBdr>
                <w:top w:val="nil"/>
                <w:left w:val="nil"/>
                <w:bottom w:val="nil"/>
                <w:right w:val="nil"/>
                <w:between w:val="nil"/>
              </w:pBdr>
              <w:tabs>
                <w:tab w:val="left" w:pos="377"/>
              </w:tabs>
              <w:ind w:left="377"/>
              <w:rPr>
                <w:sz w:val="24"/>
                <w:szCs w:val="24"/>
              </w:rPr>
            </w:pPr>
            <w:r>
              <w:rPr>
                <w:sz w:val="24"/>
                <w:szCs w:val="24"/>
              </w:rPr>
              <w:t xml:space="preserve">32 hours for structured assignments; </w:t>
            </w:r>
          </w:p>
          <w:p w14:paraId="63B03F78" w14:textId="77777777" w:rsidR="00AB2792" w:rsidRDefault="00000000">
            <w:pPr>
              <w:pBdr>
                <w:top w:val="nil"/>
                <w:left w:val="nil"/>
                <w:bottom w:val="nil"/>
                <w:right w:val="nil"/>
                <w:between w:val="nil"/>
              </w:pBdr>
              <w:tabs>
                <w:tab w:val="left" w:pos="377"/>
              </w:tabs>
              <w:ind w:left="377"/>
              <w:rPr>
                <w:sz w:val="24"/>
                <w:szCs w:val="24"/>
              </w:rPr>
            </w:pPr>
            <w:r>
              <w:rPr>
                <w:sz w:val="24"/>
                <w:szCs w:val="24"/>
              </w:rPr>
              <w:t>32 hours for individual study</w:t>
            </w:r>
          </w:p>
          <w:p w14:paraId="7B7FD102" w14:textId="77777777" w:rsidR="00AB2792" w:rsidRDefault="00000000">
            <w:pPr>
              <w:pBdr>
                <w:top w:val="nil"/>
                <w:left w:val="nil"/>
                <w:bottom w:val="nil"/>
                <w:right w:val="nil"/>
                <w:between w:val="nil"/>
              </w:pBdr>
              <w:tabs>
                <w:tab w:val="left" w:pos="377"/>
              </w:tabs>
              <w:ind w:left="377"/>
              <w:rPr>
                <w:sz w:val="24"/>
                <w:szCs w:val="24"/>
              </w:rPr>
            </w:pPr>
            <w:r>
              <w:rPr>
                <w:sz w:val="24"/>
                <w:szCs w:val="24"/>
              </w:rPr>
              <w:t>45,5 hours for practice</w:t>
            </w:r>
          </w:p>
          <w:p w14:paraId="71822193" w14:textId="77777777" w:rsidR="00AB2792" w:rsidRDefault="00AB2792">
            <w:pPr>
              <w:pBdr>
                <w:top w:val="nil"/>
                <w:left w:val="nil"/>
                <w:bottom w:val="nil"/>
                <w:right w:val="nil"/>
                <w:between w:val="nil"/>
              </w:pBdr>
              <w:tabs>
                <w:tab w:val="left" w:pos="377"/>
              </w:tabs>
              <w:ind w:left="377"/>
              <w:rPr>
                <w:sz w:val="24"/>
                <w:szCs w:val="24"/>
              </w:rPr>
            </w:pPr>
          </w:p>
          <w:p w14:paraId="284EFB51" w14:textId="77777777" w:rsidR="00AB2792" w:rsidRDefault="00AB2792">
            <w:pPr>
              <w:pBdr>
                <w:top w:val="nil"/>
                <w:left w:val="nil"/>
                <w:bottom w:val="nil"/>
                <w:right w:val="nil"/>
                <w:between w:val="nil"/>
              </w:pBdr>
              <w:tabs>
                <w:tab w:val="left" w:pos="377"/>
              </w:tabs>
              <w:ind w:left="377"/>
              <w:rPr>
                <w:sz w:val="24"/>
                <w:szCs w:val="24"/>
              </w:rPr>
            </w:pPr>
          </w:p>
          <w:p w14:paraId="790C1017" w14:textId="77777777" w:rsidR="00AB2792" w:rsidRDefault="00AB2792">
            <w:pPr>
              <w:pBdr>
                <w:top w:val="nil"/>
                <w:left w:val="nil"/>
                <w:bottom w:val="nil"/>
                <w:right w:val="nil"/>
                <w:between w:val="nil"/>
              </w:pBdr>
              <w:tabs>
                <w:tab w:val="left" w:pos="377"/>
              </w:tabs>
              <w:ind w:left="377"/>
              <w:rPr>
                <w:sz w:val="24"/>
                <w:szCs w:val="24"/>
              </w:rPr>
            </w:pPr>
          </w:p>
          <w:p w14:paraId="5ED22F00" w14:textId="77777777" w:rsidR="00AB2792" w:rsidRDefault="00AB2792">
            <w:pPr>
              <w:pBdr>
                <w:top w:val="nil"/>
                <w:left w:val="nil"/>
                <w:bottom w:val="nil"/>
                <w:right w:val="nil"/>
                <w:between w:val="nil"/>
              </w:pBdr>
              <w:tabs>
                <w:tab w:val="left" w:pos="377"/>
              </w:tabs>
              <w:ind w:left="377"/>
              <w:rPr>
                <w:sz w:val="24"/>
                <w:szCs w:val="24"/>
              </w:rPr>
            </w:pPr>
          </w:p>
        </w:tc>
      </w:tr>
      <w:tr w:rsidR="00AB2792" w14:paraId="68C13B8A" w14:textId="77777777">
        <w:trPr>
          <w:trHeight w:val="345"/>
        </w:trPr>
        <w:tc>
          <w:tcPr>
            <w:tcW w:w="2273" w:type="dxa"/>
          </w:tcPr>
          <w:p w14:paraId="09FB2C6F" w14:textId="77777777" w:rsidR="00AB2792" w:rsidRDefault="00000000">
            <w:pPr>
              <w:pBdr>
                <w:top w:val="nil"/>
                <w:left w:val="nil"/>
                <w:bottom w:val="nil"/>
                <w:right w:val="nil"/>
                <w:between w:val="nil"/>
              </w:pBdr>
              <w:spacing w:line="275" w:lineRule="auto"/>
              <w:ind w:left="106"/>
              <w:rPr>
                <w:b/>
                <w:color w:val="000000"/>
                <w:sz w:val="24"/>
                <w:szCs w:val="24"/>
              </w:rPr>
            </w:pPr>
            <w:r>
              <w:rPr>
                <w:b/>
                <w:color w:val="000000"/>
                <w:sz w:val="24"/>
                <w:szCs w:val="24"/>
              </w:rPr>
              <w:t>Credit points</w:t>
            </w:r>
          </w:p>
        </w:tc>
        <w:tc>
          <w:tcPr>
            <w:tcW w:w="6603" w:type="dxa"/>
            <w:shd w:val="clear" w:color="auto" w:fill="F1F1F1"/>
          </w:tcPr>
          <w:p w14:paraId="03E44F42" w14:textId="77777777" w:rsidR="00AB2792" w:rsidRDefault="00000000">
            <w:pPr>
              <w:tabs>
                <w:tab w:val="left" w:pos="377"/>
              </w:tabs>
              <w:ind w:left="377"/>
              <w:rPr>
                <w:sz w:val="24"/>
                <w:szCs w:val="24"/>
              </w:rPr>
            </w:pPr>
            <w:r>
              <w:rPr>
                <w:sz w:val="24"/>
                <w:szCs w:val="24"/>
              </w:rPr>
              <w:t>3 credits (equivalent with 4,5 ECTS)</w:t>
            </w:r>
          </w:p>
        </w:tc>
      </w:tr>
      <w:tr w:rsidR="00AB2792" w14:paraId="2C8F58F9" w14:textId="77777777">
        <w:trPr>
          <w:trHeight w:val="1102"/>
        </w:trPr>
        <w:tc>
          <w:tcPr>
            <w:tcW w:w="2273" w:type="dxa"/>
          </w:tcPr>
          <w:p w14:paraId="58160F8C" w14:textId="77777777" w:rsidR="00AB2792" w:rsidRDefault="00000000">
            <w:pPr>
              <w:pBdr>
                <w:top w:val="nil"/>
                <w:left w:val="nil"/>
                <w:bottom w:val="nil"/>
                <w:right w:val="nil"/>
                <w:between w:val="nil"/>
              </w:pBdr>
              <w:ind w:left="106" w:right="483"/>
              <w:rPr>
                <w:b/>
                <w:color w:val="000000"/>
                <w:sz w:val="24"/>
                <w:szCs w:val="24"/>
              </w:rPr>
            </w:pPr>
            <w:r>
              <w:rPr>
                <w:b/>
                <w:color w:val="000000"/>
                <w:sz w:val="24"/>
                <w:szCs w:val="24"/>
              </w:rPr>
              <w:t>Requirements according to the examination</w:t>
            </w:r>
          </w:p>
          <w:p w14:paraId="615F55B5" w14:textId="77777777" w:rsidR="00AB2792" w:rsidRDefault="00000000">
            <w:pPr>
              <w:pBdr>
                <w:top w:val="nil"/>
                <w:left w:val="nil"/>
                <w:bottom w:val="nil"/>
                <w:right w:val="nil"/>
                <w:between w:val="nil"/>
              </w:pBdr>
              <w:spacing w:line="255" w:lineRule="auto"/>
              <w:ind w:left="106"/>
              <w:rPr>
                <w:b/>
                <w:color w:val="000000"/>
                <w:sz w:val="24"/>
                <w:szCs w:val="24"/>
              </w:rPr>
            </w:pPr>
            <w:r>
              <w:rPr>
                <w:b/>
                <w:color w:val="000000"/>
                <w:sz w:val="24"/>
                <w:szCs w:val="24"/>
              </w:rPr>
              <w:t>regulations</w:t>
            </w:r>
          </w:p>
        </w:tc>
        <w:tc>
          <w:tcPr>
            <w:tcW w:w="6603" w:type="dxa"/>
            <w:shd w:val="clear" w:color="auto" w:fill="F1F1F1"/>
          </w:tcPr>
          <w:p w14:paraId="2167F784" w14:textId="77777777" w:rsidR="00AB2792" w:rsidRDefault="00000000">
            <w:pPr>
              <w:pBdr>
                <w:top w:val="nil"/>
                <w:left w:val="nil"/>
                <w:bottom w:val="nil"/>
                <w:right w:val="nil"/>
                <w:between w:val="nil"/>
              </w:pBdr>
              <w:ind w:left="106"/>
              <w:rPr>
                <w:color w:val="000000"/>
                <w:sz w:val="24"/>
                <w:szCs w:val="24"/>
              </w:rPr>
            </w:pPr>
            <w:r>
              <w:rPr>
                <w:color w:val="000000"/>
                <w:sz w:val="24"/>
                <w:szCs w:val="24"/>
              </w:rPr>
              <w:t>Students must attend all classes and submit all scheduled classwork before the final exam.</w:t>
            </w:r>
          </w:p>
        </w:tc>
      </w:tr>
      <w:tr w:rsidR="00AB2792" w14:paraId="0C95A93A" w14:textId="77777777">
        <w:trPr>
          <w:trHeight w:val="673"/>
        </w:trPr>
        <w:tc>
          <w:tcPr>
            <w:tcW w:w="2273" w:type="dxa"/>
          </w:tcPr>
          <w:p w14:paraId="12551004" w14:textId="77777777" w:rsidR="00AB2792" w:rsidRDefault="00000000">
            <w:pPr>
              <w:pBdr>
                <w:top w:val="nil"/>
                <w:left w:val="nil"/>
                <w:bottom w:val="nil"/>
                <w:right w:val="nil"/>
                <w:between w:val="nil"/>
              </w:pBdr>
              <w:spacing w:before="3"/>
              <w:ind w:left="106" w:right="617"/>
              <w:rPr>
                <w:b/>
                <w:color w:val="000000"/>
                <w:sz w:val="24"/>
                <w:szCs w:val="24"/>
              </w:rPr>
            </w:pPr>
            <w:r>
              <w:rPr>
                <w:b/>
                <w:color w:val="000000"/>
                <w:sz w:val="24"/>
                <w:szCs w:val="24"/>
              </w:rPr>
              <w:t>Recommended prerequisites</w:t>
            </w:r>
          </w:p>
        </w:tc>
        <w:tc>
          <w:tcPr>
            <w:tcW w:w="6603" w:type="dxa"/>
            <w:shd w:val="clear" w:color="auto" w:fill="auto"/>
          </w:tcPr>
          <w:p w14:paraId="64542ED6" w14:textId="77777777" w:rsidR="00AB2792" w:rsidRDefault="00000000">
            <w:pPr>
              <w:pBdr>
                <w:top w:val="nil"/>
                <w:left w:val="nil"/>
                <w:bottom w:val="nil"/>
                <w:right w:val="nil"/>
                <w:between w:val="nil"/>
              </w:pBdr>
              <w:spacing w:before="3"/>
              <w:ind w:left="106"/>
              <w:rPr>
                <w:color w:val="000000"/>
                <w:sz w:val="24"/>
                <w:szCs w:val="24"/>
              </w:rPr>
            </w:pPr>
            <w:r>
              <w:rPr>
                <w:color w:val="000000"/>
                <w:sz w:val="24"/>
                <w:szCs w:val="24"/>
                <w:shd w:val="clear" w:color="auto" w:fill="F0F0A0"/>
              </w:rPr>
              <w:t>Students are not allowed more than 3 times and collect assignments before the implementation of the final semester exam.</w:t>
            </w:r>
          </w:p>
        </w:tc>
      </w:tr>
      <w:tr w:rsidR="00AB2792" w14:paraId="758CC031" w14:textId="77777777">
        <w:trPr>
          <w:trHeight w:val="1950"/>
        </w:trPr>
        <w:tc>
          <w:tcPr>
            <w:tcW w:w="2273" w:type="dxa"/>
          </w:tcPr>
          <w:p w14:paraId="6489D59C" w14:textId="77777777" w:rsidR="00AB2792" w:rsidRDefault="00000000">
            <w:pPr>
              <w:pBdr>
                <w:top w:val="nil"/>
                <w:left w:val="nil"/>
                <w:bottom w:val="nil"/>
                <w:right w:val="nil"/>
                <w:between w:val="nil"/>
              </w:pBdr>
              <w:spacing w:before="3"/>
              <w:ind w:left="106" w:right="163"/>
              <w:rPr>
                <w:b/>
                <w:color w:val="000000"/>
                <w:sz w:val="24"/>
                <w:szCs w:val="24"/>
              </w:rPr>
            </w:pPr>
            <w:r>
              <w:rPr>
                <w:b/>
                <w:color w:val="000000"/>
                <w:sz w:val="24"/>
                <w:szCs w:val="24"/>
              </w:rPr>
              <w:lastRenderedPageBreak/>
              <w:t>Module objectives/intended learning outcomes</w:t>
            </w:r>
          </w:p>
        </w:tc>
        <w:tc>
          <w:tcPr>
            <w:tcW w:w="6603" w:type="dxa"/>
            <w:shd w:val="clear" w:color="auto" w:fill="F1F1F1"/>
          </w:tcPr>
          <w:p w14:paraId="16D49CB6" w14:textId="77777777" w:rsidR="00AB2792" w:rsidRDefault="00000000">
            <w:pPr>
              <w:jc w:val="both"/>
              <w:rPr>
                <w:sz w:val="24"/>
                <w:szCs w:val="24"/>
              </w:rPr>
            </w:pPr>
            <w:r>
              <w:rPr>
                <w:sz w:val="24"/>
                <w:szCs w:val="24"/>
              </w:rPr>
              <w:t>Able to plan, implement, and evaluate curricular, co-curricular, and extracurricular learning using an active learning approach with various learning resources, IT-based learning media, and the potential of the local environment, in accordance with quality processes and standards. Able to learn and develop various learning methods that have been provided and tested innovatively.</w:t>
            </w:r>
          </w:p>
        </w:tc>
      </w:tr>
      <w:tr w:rsidR="00AB2792" w14:paraId="0D18B9AE"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33B5FBFB" w14:textId="77777777" w:rsidR="00AB2792" w:rsidRDefault="00000000">
            <w:pPr>
              <w:pBdr>
                <w:top w:val="nil"/>
                <w:left w:val="nil"/>
                <w:bottom w:val="nil"/>
                <w:right w:val="nil"/>
                <w:between w:val="nil"/>
              </w:pBdr>
              <w:spacing w:before="3"/>
              <w:ind w:left="106" w:right="163"/>
              <w:rPr>
                <w:b/>
                <w:color w:val="000000"/>
                <w:sz w:val="24"/>
                <w:szCs w:val="24"/>
              </w:rPr>
            </w:pPr>
            <w:r>
              <w:rPr>
                <w:b/>
                <w:color w:val="000000"/>
                <w:sz w:val="24"/>
                <w:szCs w:val="24"/>
              </w:rPr>
              <w:t>Content</w:t>
            </w:r>
          </w:p>
        </w:tc>
        <w:tc>
          <w:tcPr>
            <w:tcW w:w="6603" w:type="dxa"/>
            <w:tcBorders>
              <w:top w:val="single" w:sz="4" w:space="0" w:color="000000"/>
              <w:left w:val="single" w:sz="4" w:space="0" w:color="000000"/>
              <w:bottom w:val="single" w:sz="4" w:space="0" w:color="000000"/>
              <w:right w:val="single" w:sz="4" w:space="0" w:color="000000"/>
            </w:tcBorders>
            <w:shd w:val="clear" w:color="auto" w:fill="F1F1F1"/>
          </w:tcPr>
          <w:p w14:paraId="6790A07A" w14:textId="77777777" w:rsidR="00AB2792" w:rsidRDefault="00000000">
            <w:pPr>
              <w:rPr>
                <w:sz w:val="24"/>
                <w:szCs w:val="24"/>
              </w:rPr>
            </w:pPr>
            <w:r>
              <w:rPr>
                <w:sz w:val="24"/>
                <w:szCs w:val="24"/>
              </w:rPr>
              <w:t>Students will learn about:</w:t>
            </w:r>
          </w:p>
          <w:p w14:paraId="32694F6C" w14:textId="77777777" w:rsidR="00AB2792" w:rsidRDefault="00000000">
            <w:pPr>
              <w:rPr>
                <w:sz w:val="24"/>
                <w:szCs w:val="24"/>
              </w:rPr>
            </w:pPr>
            <w:r>
              <w:rPr>
                <w:sz w:val="24"/>
                <w:szCs w:val="24"/>
              </w:rPr>
              <w:t>Students has an understanding and skills in learning related to</w:t>
            </w:r>
            <w:r>
              <w:t xml:space="preserve"> </w:t>
            </w:r>
            <w:r>
              <w:rPr>
                <w:sz w:val="24"/>
                <w:szCs w:val="24"/>
              </w:rPr>
              <w:t>pedagogic and professional competencies that must be possessed as a provision for prospective teachers when entering the world of education, especially Social Science education.</w:t>
            </w:r>
          </w:p>
        </w:tc>
      </w:tr>
      <w:tr w:rsidR="00AB2792" w14:paraId="2574F9BF"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0897FAB7" w14:textId="77777777" w:rsidR="00AB2792" w:rsidRDefault="00000000">
            <w:pPr>
              <w:pBdr>
                <w:top w:val="nil"/>
                <w:left w:val="nil"/>
                <w:bottom w:val="nil"/>
                <w:right w:val="nil"/>
                <w:between w:val="nil"/>
              </w:pBdr>
              <w:spacing w:before="3"/>
              <w:ind w:left="106" w:right="163"/>
              <w:rPr>
                <w:b/>
                <w:color w:val="000000"/>
                <w:sz w:val="24"/>
                <w:szCs w:val="24"/>
              </w:rPr>
            </w:pPr>
            <w:r>
              <w:rPr>
                <w:b/>
                <w:color w:val="000000"/>
                <w:sz w:val="24"/>
                <w:szCs w:val="24"/>
              </w:rPr>
              <w:t>Forms of Assessment</w:t>
            </w:r>
          </w:p>
        </w:tc>
        <w:tc>
          <w:tcPr>
            <w:tcW w:w="6603" w:type="dxa"/>
            <w:tcBorders>
              <w:top w:val="single" w:sz="4" w:space="0" w:color="000000"/>
              <w:left w:val="single" w:sz="4" w:space="0" w:color="000000"/>
              <w:bottom w:val="single" w:sz="4" w:space="0" w:color="000000"/>
              <w:right w:val="single" w:sz="4" w:space="0" w:color="000000"/>
            </w:tcBorders>
            <w:shd w:val="clear" w:color="auto" w:fill="F1F1F1"/>
          </w:tcPr>
          <w:p w14:paraId="497A024A" w14:textId="77777777" w:rsidR="00AB2792" w:rsidRDefault="00000000">
            <w:pPr>
              <w:widowControl/>
              <w:ind w:right="102"/>
            </w:pPr>
            <w:r>
              <w:rPr>
                <w:sz w:val="24"/>
                <w:szCs w:val="24"/>
              </w:rPr>
              <w:t>The assessment of this course includes:</w:t>
            </w:r>
          </w:p>
          <w:p w14:paraId="68B6B97B" w14:textId="77777777" w:rsidR="00AB2792" w:rsidRDefault="00000000">
            <w:pPr>
              <w:widowControl/>
              <w:ind w:left="377" w:right="102" w:hanging="284"/>
            </w:pPr>
            <w:r>
              <w:rPr>
                <w:sz w:val="24"/>
                <w:szCs w:val="24"/>
              </w:rPr>
              <w:t>-</w:t>
            </w:r>
            <w:r>
              <w:rPr>
                <w:sz w:val="14"/>
                <w:szCs w:val="14"/>
              </w:rPr>
              <w:t xml:space="preserve">        </w:t>
            </w:r>
            <w:r>
              <w:rPr>
                <w:sz w:val="24"/>
                <w:szCs w:val="24"/>
              </w:rPr>
              <w:t>Attitude 20%</w:t>
            </w:r>
          </w:p>
          <w:p w14:paraId="44F69367" w14:textId="77777777" w:rsidR="00AB2792" w:rsidRDefault="00000000">
            <w:pPr>
              <w:widowControl/>
              <w:ind w:left="377" w:right="102" w:hanging="284"/>
            </w:pPr>
            <w:r>
              <w:rPr>
                <w:sz w:val="24"/>
                <w:szCs w:val="24"/>
              </w:rPr>
              <w:t>-</w:t>
            </w:r>
            <w:r>
              <w:rPr>
                <w:sz w:val="14"/>
                <w:szCs w:val="14"/>
              </w:rPr>
              <w:t xml:space="preserve">        </w:t>
            </w:r>
            <w:r>
              <w:rPr>
                <w:sz w:val="24"/>
                <w:szCs w:val="24"/>
              </w:rPr>
              <w:t>General skills 20%</w:t>
            </w:r>
          </w:p>
          <w:p w14:paraId="4281A997" w14:textId="77777777" w:rsidR="00AB2792" w:rsidRDefault="00000000">
            <w:pPr>
              <w:widowControl/>
              <w:ind w:left="377" w:right="102" w:hanging="284"/>
            </w:pPr>
            <w:r>
              <w:rPr>
                <w:sz w:val="24"/>
                <w:szCs w:val="24"/>
              </w:rPr>
              <w:t>-</w:t>
            </w:r>
            <w:r>
              <w:rPr>
                <w:sz w:val="14"/>
                <w:szCs w:val="14"/>
              </w:rPr>
              <w:t xml:space="preserve">        </w:t>
            </w:r>
            <w:r>
              <w:rPr>
                <w:sz w:val="24"/>
                <w:szCs w:val="24"/>
              </w:rPr>
              <w:t>Specific skills 25%</w:t>
            </w:r>
          </w:p>
          <w:p w14:paraId="0353D12A" w14:textId="77777777" w:rsidR="00AB2792" w:rsidRDefault="00000000">
            <w:pPr>
              <w:widowControl/>
              <w:ind w:left="377" w:right="102" w:hanging="284"/>
            </w:pPr>
            <w:r>
              <w:rPr>
                <w:sz w:val="24"/>
                <w:szCs w:val="24"/>
              </w:rPr>
              <w:t>-</w:t>
            </w:r>
            <w:r>
              <w:rPr>
                <w:sz w:val="14"/>
                <w:szCs w:val="14"/>
              </w:rPr>
              <w:t xml:space="preserve">        </w:t>
            </w:r>
            <w:r>
              <w:rPr>
                <w:sz w:val="24"/>
                <w:szCs w:val="24"/>
              </w:rPr>
              <w:t>35% knowledge</w:t>
            </w:r>
          </w:p>
          <w:p w14:paraId="418BDA6D" w14:textId="77777777" w:rsidR="00AB2792" w:rsidRDefault="00000000">
            <w:pPr>
              <w:widowControl/>
              <w:ind w:left="93" w:right="102"/>
            </w:pPr>
            <w:r>
              <w:rPr>
                <w:sz w:val="24"/>
                <w:szCs w:val="24"/>
              </w:rPr>
              <w:t>Assessment strategy:</w:t>
            </w:r>
          </w:p>
          <w:p w14:paraId="2D475AD9" w14:textId="77777777" w:rsidR="00AB2792" w:rsidRDefault="00000000">
            <w:pPr>
              <w:widowControl/>
              <w:shd w:val="clear" w:color="auto" w:fill="F0F0A0"/>
              <w:ind w:left="93" w:right="102"/>
              <w:rPr>
                <w:color w:val="0F0F5F"/>
              </w:rPr>
            </w:pPr>
            <w:r>
              <w:rPr>
                <w:color w:val="0F0F5F"/>
                <w:sz w:val="24"/>
                <w:szCs w:val="24"/>
              </w:rPr>
              <w:t>The assessment is carried out using tests and non-tests by looking at the protofolio of</w:t>
            </w:r>
            <w:r>
              <w:rPr>
                <w:color w:val="0F0F5F"/>
              </w:rPr>
              <w:t xml:space="preserve"> the </w:t>
            </w:r>
            <w:r>
              <w:rPr>
                <w:color w:val="0F0F5F"/>
                <w:sz w:val="24"/>
                <w:szCs w:val="24"/>
              </w:rPr>
              <w:t xml:space="preserve">project made and the results of </w:t>
            </w:r>
            <w:r>
              <w:rPr>
                <w:color w:val="0F0F5F"/>
              </w:rPr>
              <w:t>observations</w:t>
            </w:r>
          </w:p>
        </w:tc>
      </w:tr>
      <w:tr w:rsidR="00AB2792" w14:paraId="35F2ED1F"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139DCFBC" w14:textId="77777777" w:rsidR="00AB2792" w:rsidRDefault="00000000">
            <w:pPr>
              <w:pBdr>
                <w:top w:val="nil"/>
                <w:left w:val="nil"/>
                <w:bottom w:val="nil"/>
                <w:right w:val="nil"/>
                <w:between w:val="nil"/>
              </w:pBdr>
              <w:spacing w:before="3"/>
              <w:ind w:left="106" w:right="163"/>
              <w:rPr>
                <w:b/>
                <w:color w:val="000000"/>
                <w:sz w:val="24"/>
                <w:szCs w:val="24"/>
              </w:rPr>
            </w:pPr>
            <w:r>
              <w:rPr>
                <w:b/>
                <w:color w:val="000000"/>
                <w:sz w:val="24"/>
                <w:szCs w:val="24"/>
              </w:rPr>
              <w:t>Study and examination requirements and forms of examination</w:t>
            </w:r>
          </w:p>
        </w:tc>
        <w:tc>
          <w:tcPr>
            <w:tcW w:w="6603" w:type="dxa"/>
            <w:tcBorders>
              <w:top w:val="single" w:sz="4" w:space="0" w:color="000000"/>
              <w:left w:val="single" w:sz="4" w:space="0" w:color="000000"/>
              <w:bottom w:val="single" w:sz="4" w:space="0" w:color="000000"/>
              <w:right w:val="single" w:sz="4" w:space="0" w:color="000000"/>
            </w:tcBorders>
            <w:shd w:val="clear" w:color="auto" w:fill="F1F1F1"/>
          </w:tcPr>
          <w:p w14:paraId="28370D61" w14:textId="77777777" w:rsidR="00AB2792" w:rsidRDefault="00000000">
            <w:pPr>
              <w:jc w:val="both"/>
              <w:rPr>
                <w:sz w:val="24"/>
                <w:szCs w:val="24"/>
              </w:rPr>
            </w:pPr>
            <w:r>
              <w:rPr>
                <w:sz w:val="24"/>
                <w:szCs w:val="24"/>
              </w:rPr>
              <w:t>Study and examination requirements:</w:t>
            </w:r>
          </w:p>
          <w:p w14:paraId="630910E9" w14:textId="77777777" w:rsidR="00AB2792" w:rsidRDefault="00000000">
            <w:pPr>
              <w:widowControl/>
              <w:ind w:left="332" w:hanging="283"/>
            </w:pPr>
            <w:r>
              <w:rPr>
                <w:sz w:val="24"/>
                <w:szCs w:val="24"/>
              </w:rPr>
              <w:t>- College students are not allowed to arrive late. Delay tolerance is 10 minutes. If they pass the delay tolerance, students are not allowed to take the exam.</w:t>
            </w:r>
          </w:p>
          <w:p w14:paraId="6DDAB034" w14:textId="77777777" w:rsidR="00AB2792" w:rsidRDefault="00000000">
            <w:pPr>
              <w:widowControl/>
              <w:ind w:left="332" w:hanging="283"/>
            </w:pPr>
            <w:r>
              <w:rPr>
                <w:sz w:val="24"/>
                <w:szCs w:val="24"/>
              </w:rPr>
              <w:t>-</w:t>
            </w:r>
            <w:r>
              <w:rPr>
                <w:sz w:val="14"/>
                <w:szCs w:val="14"/>
              </w:rPr>
              <w:t xml:space="preserve">        </w:t>
            </w:r>
            <w:r>
              <w:rPr>
                <w:sz w:val="24"/>
                <w:szCs w:val="24"/>
              </w:rPr>
              <w:t>Students are required to notify the lecturer if they are not present at class due to illness, etc.</w:t>
            </w:r>
          </w:p>
          <w:p w14:paraId="79A6BADD" w14:textId="77777777" w:rsidR="00AB2792" w:rsidRDefault="00000000">
            <w:pPr>
              <w:widowControl/>
              <w:ind w:left="332" w:hanging="283"/>
            </w:pPr>
            <w:r>
              <w:rPr>
                <w:sz w:val="24"/>
                <w:szCs w:val="24"/>
              </w:rPr>
              <w:t>-</w:t>
            </w:r>
            <w:r>
              <w:rPr>
                <w:sz w:val="14"/>
                <w:szCs w:val="14"/>
              </w:rPr>
              <w:t xml:space="preserve">        </w:t>
            </w:r>
            <w:r>
              <w:rPr>
                <w:sz w:val="24"/>
                <w:szCs w:val="24"/>
              </w:rPr>
              <w:t>Students must submit all classwork before the deadline.</w:t>
            </w:r>
          </w:p>
          <w:p w14:paraId="0C5BB9C8" w14:textId="77777777" w:rsidR="00AB2792" w:rsidRDefault="00000000">
            <w:pPr>
              <w:widowControl/>
              <w:ind w:left="332" w:hanging="283"/>
            </w:pPr>
            <w:r>
              <w:rPr>
                <w:sz w:val="24"/>
                <w:szCs w:val="24"/>
              </w:rPr>
              <w:t>-</w:t>
            </w:r>
            <w:r>
              <w:rPr>
                <w:sz w:val="14"/>
                <w:szCs w:val="14"/>
              </w:rPr>
              <w:t xml:space="preserve">        </w:t>
            </w:r>
            <w:r>
              <w:rPr>
                <w:sz w:val="24"/>
                <w:szCs w:val="24"/>
              </w:rPr>
              <w:t xml:space="preserve">Students must take the exam to get the final grade. </w:t>
            </w:r>
          </w:p>
        </w:tc>
      </w:tr>
      <w:tr w:rsidR="00AB2792" w14:paraId="5A8651B5"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437F9255" w14:textId="77777777" w:rsidR="00AB2792" w:rsidRDefault="00000000">
            <w:pPr>
              <w:pBdr>
                <w:top w:val="nil"/>
                <w:left w:val="nil"/>
                <w:bottom w:val="nil"/>
                <w:right w:val="nil"/>
                <w:between w:val="nil"/>
              </w:pBdr>
              <w:spacing w:before="3"/>
              <w:ind w:left="106" w:right="163"/>
              <w:rPr>
                <w:b/>
                <w:color w:val="000000"/>
                <w:sz w:val="24"/>
                <w:szCs w:val="24"/>
              </w:rPr>
            </w:pPr>
            <w:r>
              <w:rPr>
                <w:b/>
                <w:color w:val="000000"/>
                <w:sz w:val="24"/>
                <w:szCs w:val="24"/>
              </w:rPr>
              <w:t>Media employed</w:t>
            </w:r>
          </w:p>
        </w:tc>
        <w:tc>
          <w:tcPr>
            <w:tcW w:w="6603" w:type="dxa"/>
            <w:tcBorders>
              <w:top w:val="single" w:sz="4" w:space="0" w:color="000000"/>
              <w:left w:val="single" w:sz="4" w:space="0" w:color="000000"/>
              <w:bottom w:val="single" w:sz="4" w:space="0" w:color="000000"/>
              <w:right w:val="single" w:sz="4" w:space="0" w:color="000000"/>
            </w:tcBorders>
            <w:shd w:val="clear" w:color="auto" w:fill="F1F1F1"/>
          </w:tcPr>
          <w:p w14:paraId="101D9914" w14:textId="77777777" w:rsidR="00AB2792" w:rsidRDefault="00000000">
            <w:pPr>
              <w:jc w:val="both"/>
              <w:rPr>
                <w:sz w:val="24"/>
                <w:szCs w:val="24"/>
              </w:rPr>
            </w:pPr>
            <w:r>
              <w:rPr>
                <w:sz w:val="24"/>
                <w:szCs w:val="24"/>
              </w:rPr>
              <w:t>LMS: onlinelearning.unj.ac.id., Power Point Presentation, Zoom</w:t>
            </w:r>
            <w:r>
              <w:t xml:space="preserve">, Google Classroom, Google </w:t>
            </w:r>
            <w:r>
              <w:rPr>
                <w:sz w:val="24"/>
                <w:szCs w:val="24"/>
              </w:rPr>
              <w:t>Meet, Whatsapp.</w:t>
            </w:r>
          </w:p>
        </w:tc>
      </w:tr>
      <w:tr w:rsidR="00AB2792" w14:paraId="77199681"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6DF9647E" w14:textId="77777777" w:rsidR="00AB2792" w:rsidRDefault="00000000">
            <w:pPr>
              <w:pBdr>
                <w:top w:val="nil"/>
                <w:left w:val="nil"/>
                <w:bottom w:val="nil"/>
                <w:right w:val="nil"/>
                <w:between w:val="nil"/>
              </w:pBdr>
              <w:spacing w:before="3"/>
              <w:ind w:left="106" w:right="163"/>
              <w:rPr>
                <w:b/>
                <w:color w:val="000000"/>
                <w:sz w:val="24"/>
                <w:szCs w:val="24"/>
              </w:rPr>
            </w:pPr>
            <w:r>
              <w:rPr>
                <w:b/>
                <w:color w:val="000000"/>
                <w:sz w:val="24"/>
                <w:szCs w:val="24"/>
              </w:rPr>
              <w:t>Reading list</w:t>
            </w:r>
          </w:p>
        </w:tc>
        <w:tc>
          <w:tcPr>
            <w:tcW w:w="6603" w:type="dxa"/>
            <w:tcBorders>
              <w:top w:val="single" w:sz="4" w:space="0" w:color="000000"/>
              <w:left w:val="single" w:sz="4" w:space="0" w:color="000000"/>
              <w:bottom w:val="single" w:sz="4" w:space="0" w:color="000000"/>
              <w:right w:val="single" w:sz="4" w:space="0" w:color="000000"/>
            </w:tcBorders>
            <w:shd w:val="clear" w:color="auto" w:fill="F1F1F1"/>
          </w:tcPr>
          <w:p w14:paraId="13912A84" w14:textId="77777777" w:rsidR="00AB2792" w:rsidRDefault="00000000">
            <w:pPr>
              <w:widowControl/>
              <w:ind w:left="427" w:right="94" w:hanging="361"/>
            </w:pPr>
            <w:r>
              <w:t>Abbas</w:t>
            </w:r>
            <w:r>
              <w:rPr>
                <w:sz w:val="24"/>
                <w:szCs w:val="24"/>
              </w:rPr>
              <w:t>.</w:t>
            </w:r>
            <w:r>
              <w:rPr>
                <w:sz w:val="14"/>
                <w:szCs w:val="14"/>
              </w:rPr>
              <w:t xml:space="preserve"> </w:t>
            </w:r>
            <w:r>
              <w:rPr>
                <w:sz w:val="24"/>
                <w:szCs w:val="24"/>
              </w:rPr>
              <w:t>(2000). Learning and Learning. Jakarta: Rineka Cipta</w:t>
            </w:r>
          </w:p>
          <w:p w14:paraId="4318BD6E" w14:textId="77777777" w:rsidR="00AB2792" w:rsidRDefault="00000000">
            <w:pPr>
              <w:widowControl/>
              <w:ind w:left="427" w:right="94" w:hanging="361"/>
            </w:pPr>
            <w:r>
              <w:t>2. Abdul Majid</w:t>
            </w:r>
            <w:r>
              <w:rPr>
                <w:sz w:val="24"/>
                <w:szCs w:val="24"/>
              </w:rPr>
              <w:t>.</w:t>
            </w:r>
            <w:r>
              <w:rPr>
                <w:sz w:val="14"/>
                <w:szCs w:val="14"/>
              </w:rPr>
              <w:t xml:space="preserve"> </w:t>
            </w:r>
            <w:r>
              <w:rPr>
                <w:sz w:val="24"/>
                <w:szCs w:val="24"/>
              </w:rPr>
              <w:t>(2013). Curriculum Implementation 2013. Jakarta: interes</w:t>
            </w:r>
          </w:p>
          <w:p w14:paraId="2727F6A2" w14:textId="77777777" w:rsidR="00AB2792" w:rsidRDefault="00000000">
            <w:pPr>
              <w:widowControl/>
              <w:ind w:left="427" w:right="94" w:hanging="361"/>
            </w:pPr>
            <w:r>
              <w:t>3. Arikunto S</w:t>
            </w:r>
            <w:r>
              <w:rPr>
                <w:sz w:val="24"/>
                <w:szCs w:val="24"/>
              </w:rPr>
              <w:t>.</w:t>
            </w:r>
            <w:r>
              <w:rPr>
                <w:sz w:val="14"/>
                <w:szCs w:val="14"/>
              </w:rPr>
              <w:t xml:space="preserve"> </w:t>
            </w:r>
            <w:r>
              <w:rPr>
                <w:sz w:val="24"/>
                <w:szCs w:val="24"/>
              </w:rPr>
              <w:t>(1999). Basic Basis of Educational Evaluation. Jakarta: Bumi Aksara.</w:t>
            </w:r>
          </w:p>
          <w:p w14:paraId="432D7E3E" w14:textId="77777777" w:rsidR="00AB2792" w:rsidRDefault="00000000">
            <w:pPr>
              <w:widowControl/>
              <w:ind w:left="427" w:right="94" w:hanging="361"/>
            </w:pPr>
            <w:r>
              <w:t>4. Arsyad, Azhar</w:t>
            </w:r>
            <w:r>
              <w:rPr>
                <w:sz w:val="24"/>
                <w:szCs w:val="24"/>
              </w:rPr>
              <w:t>.</w:t>
            </w:r>
            <w:r>
              <w:rPr>
                <w:sz w:val="14"/>
                <w:szCs w:val="14"/>
              </w:rPr>
              <w:t xml:space="preserve"> </w:t>
            </w:r>
            <w:r>
              <w:rPr>
                <w:sz w:val="24"/>
                <w:szCs w:val="24"/>
              </w:rPr>
              <w:t>2004. Learning Media. 1st Edition, 5th Printing. Jakarta: PTGrafindo Persada. Jakarta</w:t>
            </w:r>
          </w:p>
          <w:p w14:paraId="4350DEC0" w14:textId="77777777" w:rsidR="00AB2792" w:rsidRDefault="00000000">
            <w:pPr>
              <w:widowControl/>
              <w:ind w:left="427" w:right="94" w:hanging="361"/>
            </w:pPr>
            <w:r>
              <w:t>5. Department of National Education</w:t>
            </w:r>
            <w:r>
              <w:rPr>
                <w:sz w:val="24"/>
                <w:szCs w:val="24"/>
              </w:rPr>
              <w:t>.</w:t>
            </w:r>
            <w:r>
              <w:rPr>
                <w:sz w:val="14"/>
                <w:szCs w:val="14"/>
              </w:rPr>
              <w:t xml:space="preserve"> </w:t>
            </w:r>
            <w:r>
              <w:rPr>
                <w:sz w:val="24"/>
                <w:szCs w:val="24"/>
              </w:rPr>
              <w:t>(2007). Permendiknas No. 22 of 2006 concerning The Content Standards of primary and secondary education units. Jakarta : Ministry of National Education.</w:t>
            </w:r>
          </w:p>
          <w:p w14:paraId="107E3781" w14:textId="77777777" w:rsidR="00AB2792" w:rsidRDefault="00000000">
            <w:pPr>
              <w:widowControl/>
              <w:ind w:left="427" w:right="94" w:hanging="361"/>
            </w:pPr>
            <w:r>
              <w:rPr>
                <w:sz w:val="24"/>
                <w:szCs w:val="24"/>
              </w:rPr>
              <w:t>6.</w:t>
            </w:r>
            <w:r>
              <w:rPr>
                <w:sz w:val="14"/>
                <w:szCs w:val="14"/>
              </w:rPr>
              <w:t xml:space="preserve"> </w:t>
            </w:r>
            <w:r>
              <w:rPr>
                <w:sz w:val="24"/>
                <w:szCs w:val="24"/>
              </w:rPr>
              <w:t xml:space="preserve">( 2007). Permendiknas No. 23 of 2006 concerning the Competence </w:t>
            </w:r>
            <w:r>
              <w:t xml:space="preserve">of </w:t>
            </w:r>
            <w:r>
              <w:rPr>
                <w:sz w:val="24"/>
                <w:szCs w:val="24"/>
              </w:rPr>
              <w:t>Graduates of Primary and Secondary Education Units. Jakarta : Ministry of National Education</w:t>
            </w:r>
          </w:p>
          <w:p w14:paraId="55241BD7" w14:textId="77777777" w:rsidR="00AB2792" w:rsidRDefault="00000000">
            <w:pPr>
              <w:widowControl/>
              <w:ind w:left="427" w:right="94" w:hanging="361"/>
            </w:pPr>
            <w:r>
              <w:t>7. Ministry of Education and Culture</w:t>
            </w:r>
            <w:r>
              <w:rPr>
                <w:sz w:val="24"/>
                <w:szCs w:val="24"/>
              </w:rPr>
              <w:t>.</w:t>
            </w:r>
            <w:r>
              <w:rPr>
                <w:sz w:val="14"/>
                <w:szCs w:val="14"/>
              </w:rPr>
              <w:t xml:space="preserve"> </w:t>
            </w:r>
            <w:r>
              <w:rPr>
                <w:sz w:val="24"/>
                <w:szCs w:val="24"/>
              </w:rPr>
              <w:t>(2016</w:t>
            </w:r>
            <w:r>
              <w:t xml:space="preserve"> </w:t>
            </w:r>
            <w:r>
              <w:rPr>
                <w:sz w:val="24"/>
                <w:szCs w:val="24"/>
              </w:rPr>
              <w:t>) Permendikbud No. 21</w:t>
            </w:r>
            <w:r>
              <w:t xml:space="preserve"> of 2016 </w:t>
            </w:r>
            <w:r>
              <w:rPr>
                <w:sz w:val="24"/>
                <w:szCs w:val="24"/>
              </w:rPr>
              <w:t>concerning Curriculum Content Standards 2013 Primary and Secondary Education Jakarta: Ministry of Education and Culture</w:t>
            </w:r>
          </w:p>
          <w:p w14:paraId="654CE7FC" w14:textId="77777777" w:rsidR="00AB2792" w:rsidRDefault="00000000">
            <w:pPr>
              <w:widowControl/>
              <w:ind w:left="427" w:right="94" w:hanging="361"/>
            </w:pPr>
            <w:r>
              <w:rPr>
                <w:sz w:val="24"/>
                <w:szCs w:val="24"/>
              </w:rPr>
              <w:t>8.</w:t>
            </w:r>
            <w:r>
              <w:rPr>
                <w:sz w:val="14"/>
                <w:szCs w:val="14"/>
              </w:rPr>
              <w:t xml:space="preserve"> </w:t>
            </w:r>
            <w:r>
              <w:rPr>
                <w:sz w:val="24"/>
                <w:szCs w:val="24"/>
              </w:rPr>
              <w:t xml:space="preserve">(2016). Permendikbud No.20,21,22,23 of 2016 concerning Graduation Standards </w:t>
            </w:r>
            <w:r>
              <w:t xml:space="preserve">for </w:t>
            </w:r>
            <w:r>
              <w:rPr>
                <w:sz w:val="24"/>
                <w:szCs w:val="24"/>
              </w:rPr>
              <w:t>Primary and Secondary Education Jakarta: Ministry of Education and Culture</w:t>
            </w:r>
          </w:p>
          <w:p w14:paraId="526CA96E" w14:textId="77777777" w:rsidR="00AB2792" w:rsidRDefault="00000000">
            <w:pPr>
              <w:widowControl/>
              <w:ind w:left="427" w:right="94" w:hanging="361"/>
            </w:pPr>
            <w:r>
              <w:t>9. Hasan, Sais hamid</w:t>
            </w:r>
            <w:r>
              <w:rPr>
                <w:sz w:val="24"/>
                <w:szCs w:val="24"/>
              </w:rPr>
              <w:t>.</w:t>
            </w:r>
            <w:r>
              <w:rPr>
                <w:sz w:val="14"/>
                <w:szCs w:val="14"/>
              </w:rPr>
              <w:t xml:space="preserve"> </w:t>
            </w:r>
            <w:r>
              <w:rPr>
                <w:sz w:val="24"/>
                <w:szCs w:val="24"/>
              </w:rPr>
              <w:t>(1996). Social Science Education. Jakarta: dirjendikti. Ministry of Education and Culture of the Republic of Indonesia</w:t>
            </w:r>
          </w:p>
          <w:p w14:paraId="2DACB69B" w14:textId="77777777" w:rsidR="00AB2792" w:rsidRDefault="00000000">
            <w:pPr>
              <w:widowControl/>
              <w:ind w:left="427" w:right="94" w:hanging="361"/>
            </w:pPr>
            <w:r>
              <w:t>10. Hamalik, Oemar</w:t>
            </w:r>
            <w:r>
              <w:rPr>
                <w:sz w:val="24"/>
                <w:szCs w:val="24"/>
              </w:rPr>
              <w:t>.</w:t>
            </w:r>
            <w:r>
              <w:rPr>
                <w:sz w:val="14"/>
                <w:szCs w:val="14"/>
              </w:rPr>
              <w:t xml:space="preserve"> </w:t>
            </w:r>
            <w:r>
              <w:rPr>
                <w:sz w:val="24"/>
                <w:szCs w:val="24"/>
              </w:rPr>
              <w:t xml:space="preserve">Teaching Planning: Based on </w:t>
            </w:r>
            <w:r>
              <w:t xml:space="preserve">a </w:t>
            </w:r>
            <w:r>
              <w:rPr>
                <w:sz w:val="24"/>
                <w:szCs w:val="24"/>
              </w:rPr>
              <w:t>Systems Approach.</w:t>
            </w:r>
            <w:r>
              <w:t xml:space="preserve"> </w:t>
            </w:r>
            <w:r>
              <w:rPr>
                <w:sz w:val="24"/>
                <w:szCs w:val="24"/>
              </w:rPr>
              <w:t>Jakarta: Bumi Aksara.</w:t>
            </w:r>
          </w:p>
          <w:p w14:paraId="55E62363" w14:textId="77777777" w:rsidR="00AB2792" w:rsidRDefault="00000000">
            <w:pPr>
              <w:widowControl/>
              <w:ind w:left="427" w:right="94" w:hanging="361"/>
            </w:pPr>
            <w:r>
              <w:t>11. Ibrahim and Nana Syaosih</w:t>
            </w:r>
            <w:r>
              <w:rPr>
                <w:sz w:val="24"/>
                <w:szCs w:val="24"/>
              </w:rPr>
              <w:t>.</w:t>
            </w:r>
            <w:r>
              <w:rPr>
                <w:sz w:val="14"/>
                <w:szCs w:val="14"/>
              </w:rPr>
              <w:t xml:space="preserve"> </w:t>
            </w:r>
            <w:r>
              <w:rPr>
                <w:sz w:val="24"/>
                <w:szCs w:val="24"/>
              </w:rPr>
              <w:t>(2003) Teaching Planning. Jakarta: Rineka Cipta</w:t>
            </w:r>
          </w:p>
          <w:p w14:paraId="78E866F3" w14:textId="77777777" w:rsidR="00AB2792" w:rsidRDefault="00000000">
            <w:pPr>
              <w:widowControl/>
              <w:ind w:left="427" w:right="94" w:hanging="361"/>
            </w:pPr>
            <w:r>
              <w:rPr>
                <w:sz w:val="24"/>
                <w:szCs w:val="24"/>
              </w:rPr>
              <w:t>12.</w:t>
            </w:r>
            <w:r>
              <w:rPr>
                <w:sz w:val="14"/>
                <w:szCs w:val="14"/>
              </w:rPr>
              <w:t xml:space="preserve"> </w:t>
            </w:r>
            <w:r>
              <w:rPr>
                <w:sz w:val="24"/>
                <w:szCs w:val="24"/>
              </w:rPr>
              <w:t>Nurochim (2013). Social Sciences Learning Planning. Jakarta: RajaGrafindo.</w:t>
            </w:r>
          </w:p>
          <w:p w14:paraId="06C27E41" w14:textId="77777777" w:rsidR="00AB2792" w:rsidRDefault="00000000">
            <w:pPr>
              <w:widowControl/>
              <w:ind w:left="427" w:right="94" w:hanging="361"/>
            </w:pPr>
            <w:r>
              <w:t>13. Sapriya</w:t>
            </w:r>
            <w:r>
              <w:rPr>
                <w:sz w:val="24"/>
                <w:szCs w:val="24"/>
              </w:rPr>
              <w:t>.</w:t>
            </w:r>
            <w:r>
              <w:rPr>
                <w:sz w:val="14"/>
                <w:szCs w:val="14"/>
              </w:rPr>
              <w:t xml:space="preserve"> </w:t>
            </w:r>
            <w:r>
              <w:rPr>
                <w:sz w:val="24"/>
                <w:szCs w:val="24"/>
              </w:rPr>
              <w:t>(2009). Social Studies Education, Concepts and Learning. Bandung: RemajaRosda Karya</w:t>
            </w:r>
          </w:p>
          <w:p w14:paraId="6E722E65" w14:textId="77777777" w:rsidR="00AB2792" w:rsidRDefault="00000000">
            <w:pPr>
              <w:widowControl/>
              <w:ind w:left="427" w:right="94" w:hanging="361"/>
            </w:pPr>
            <w:r>
              <w:t>14. Sapriya, Sundawa, D. and Masyitoh, I.S</w:t>
            </w:r>
            <w:r>
              <w:rPr>
                <w:sz w:val="24"/>
                <w:szCs w:val="24"/>
              </w:rPr>
              <w:t>.</w:t>
            </w:r>
            <w:r>
              <w:rPr>
                <w:sz w:val="14"/>
                <w:szCs w:val="14"/>
              </w:rPr>
              <w:t xml:space="preserve"> </w:t>
            </w:r>
            <w:r>
              <w:rPr>
                <w:sz w:val="24"/>
                <w:szCs w:val="24"/>
              </w:rPr>
              <w:t>(2006). Learning and Evaluation of ResultsLearning Social Studies. London: UPI PRESS.</w:t>
            </w:r>
          </w:p>
          <w:p w14:paraId="2D6ACE08" w14:textId="77777777" w:rsidR="00AB2792" w:rsidRDefault="00000000">
            <w:pPr>
              <w:widowControl/>
              <w:ind w:left="427" w:right="94" w:hanging="361"/>
            </w:pPr>
            <w:r>
              <w:t>15. Sanjaya, Vienna</w:t>
            </w:r>
            <w:r>
              <w:rPr>
                <w:sz w:val="24"/>
                <w:szCs w:val="24"/>
              </w:rPr>
              <w:t>.</w:t>
            </w:r>
            <w:r>
              <w:rPr>
                <w:sz w:val="14"/>
                <w:szCs w:val="14"/>
              </w:rPr>
              <w:t xml:space="preserve"> </w:t>
            </w:r>
            <w:r>
              <w:rPr>
                <w:sz w:val="24"/>
                <w:szCs w:val="24"/>
              </w:rPr>
              <w:t>(2011). Learning System Planning and Design.</w:t>
            </w:r>
            <w:r>
              <w:t xml:space="preserve"> </w:t>
            </w:r>
            <w:r>
              <w:rPr>
                <w:sz w:val="24"/>
                <w:szCs w:val="24"/>
              </w:rPr>
              <w:t>Jakarta:Kencana Prenada Media Group</w:t>
            </w:r>
          </w:p>
          <w:p w14:paraId="756ECDC3" w14:textId="77777777" w:rsidR="00AB2792" w:rsidRDefault="00000000">
            <w:pPr>
              <w:widowControl/>
              <w:ind w:left="427" w:right="94" w:hanging="361"/>
            </w:pPr>
            <w:r>
              <w:t>16. Puskurbuk 2014</w:t>
            </w:r>
            <w:r>
              <w:rPr>
                <w:sz w:val="24"/>
                <w:szCs w:val="24"/>
              </w:rPr>
              <w:t>.</w:t>
            </w:r>
            <w:r>
              <w:rPr>
                <w:sz w:val="14"/>
                <w:szCs w:val="14"/>
              </w:rPr>
              <w:t xml:space="preserve"> </w:t>
            </w:r>
            <w:r>
              <w:rPr>
                <w:sz w:val="24"/>
                <w:szCs w:val="24"/>
              </w:rPr>
              <w:t>Social Science Teacher's Book. Balitbang Kemdikbud: Jakarta</w:t>
            </w:r>
          </w:p>
          <w:p w14:paraId="36D8AF45" w14:textId="77777777" w:rsidR="00AB2792" w:rsidRDefault="00000000">
            <w:pPr>
              <w:widowControl/>
              <w:ind w:left="427" w:right="94" w:hanging="361"/>
            </w:pPr>
            <w:r>
              <w:t>17. Puskurbuk 2014</w:t>
            </w:r>
            <w:r>
              <w:rPr>
                <w:sz w:val="24"/>
                <w:szCs w:val="24"/>
              </w:rPr>
              <w:t>.</w:t>
            </w:r>
            <w:r>
              <w:rPr>
                <w:sz w:val="14"/>
                <w:szCs w:val="14"/>
              </w:rPr>
              <w:t xml:space="preserve"> </w:t>
            </w:r>
            <w:r>
              <w:rPr>
                <w:sz w:val="24"/>
                <w:szCs w:val="24"/>
              </w:rPr>
              <w:t xml:space="preserve">Curriculum 2013, Competency Standards. </w:t>
            </w:r>
            <w:r>
              <w:t xml:space="preserve">Balitbang </w:t>
            </w:r>
            <w:r>
              <w:rPr>
                <w:sz w:val="24"/>
                <w:szCs w:val="24"/>
              </w:rPr>
              <w:t>Kemdikbud:Jakarta</w:t>
            </w:r>
          </w:p>
          <w:p w14:paraId="31C8C69B" w14:textId="77777777" w:rsidR="00AB2792" w:rsidRDefault="00000000">
            <w:pPr>
              <w:widowControl/>
              <w:ind w:left="427" w:right="94" w:hanging="361"/>
            </w:pPr>
            <w:r>
              <w:rPr>
                <w:sz w:val="24"/>
                <w:szCs w:val="24"/>
              </w:rPr>
              <w:t>18.</w:t>
            </w:r>
            <w:r>
              <w:rPr>
                <w:sz w:val="14"/>
                <w:szCs w:val="14"/>
              </w:rPr>
              <w:t xml:space="preserve"> </w:t>
            </w:r>
            <w:r>
              <w:rPr>
                <w:sz w:val="24"/>
                <w:szCs w:val="24"/>
              </w:rPr>
              <w:t>Winataputra (1997). Teaching and Learning Strategy Subject Matter Book. Jakarta: UT</w:t>
            </w:r>
          </w:p>
          <w:p w14:paraId="7E77E84B" w14:textId="77777777" w:rsidR="00AB2792" w:rsidRDefault="00000000">
            <w:pPr>
              <w:widowControl/>
              <w:ind w:left="427" w:right="94" w:hanging="361"/>
            </w:pPr>
            <w:r>
              <w:t>19. Wiryawan, S.A</w:t>
            </w:r>
            <w:r>
              <w:rPr>
                <w:sz w:val="24"/>
                <w:szCs w:val="24"/>
              </w:rPr>
              <w:t>.</w:t>
            </w:r>
            <w:r>
              <w:rPr>
                <w:sz w:val="14"/>
                <w:szCs w:val="14"/>
              </w:rPr>
              <w:t xml:space="preserve"> </w:t>
            </w:r>
            <w:r>
              <w:rPr>
                <w:sz w:val="24"/>
                <w:szCs w:val="24"/>
              </w:rPr>
              <w:t>and Nurhadi, (1999). Teaching and Learning Strategy Subject Matter Book.</w:t>
            </w:r>
            <w:r>
              <w:t xml:space="preserve"> </w:t>
            </w:r>
            <w:r>
              <w:rPr>
                <w:sz w:val="24"/>
                <w:szCs w:val="24"/>
              </w:rPr>
              <w:t>Jakarta: UT</w:t>
            </w:r>
          </w:p>
          <w:p w14:paraId="59178A18" w14:textId="77777777" w:rsidR="00AB2792" w:rsidRDefault="00000000">
            <w:pPr>
              <w:widowControl/>
              <w:ind w:left="427" w:right="94" w:hanging="361"/>
            </w:pPr>
            <w:bookmarkStart w:id="0" w:name="_heading=h.gjdgxs" w:colFirst="0" w:colLast="0"/>
            <w:bookmarkEnd w:id="0"/>
            <w:r>
              <w:t>20. Yulaelawati, Ella</w:t>
            </w:r>
            <w:r>
              <w:rPr>
                <w:sz w:val="24"/>
                <w:szCs w:val="24"/>
              </w:rPr>
              <w:t>.</w:t>
            </w:r>
            <w:r>
              <w:rPr>
                <w:sz w:val="14"/>
                <w:szCs w:val="14"/>
              </w:rPr>
              <w:t xml:space="preserve"> </w:t>
            </w:r>
            <w:r>
              <w:rPr>
                <w:sz w:val="24"/>
                <w:szCs w:val="24"/>
              </w:rPr>
              <w:t>(2004). Curriculum and Learning: Philosophy, Theory and Application.Bandung: Pakar Raya</w:t>
            </w:r>
          </w:p>
        </w:tc>
      </w:tr>
    </w:tbl>
    <w:p w14:paraId="2BAFC043" w14:textId="77777777" w:rsidR="00AB2792" w:rsidRDefault="00AB2792"/>
    <w:sectPr w:rsidR="00AB279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792"/>
    <w:rsid w:val="007C3906"/>
    <w:rsid w:val="009A17AA"/>
    <w:rsid w:val="009B1C1B"/>
    <w:rsid w:val="00AB27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000A"/>
  <w15:docId w15:val="{410A9D17-3531-44B5-9D96-24C8C2A0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75D"/>
    <w:pPr>
      <w:autoSpaceDE w:val="0"/>
      <w:autoSpaceDN w:val="0"/>
    </w:pPr>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3C375D"/>
  </w:style>
  <w:style w:type="paragraph" w:styleId="ListParagraph">
    <w:name w:val="List Paragraph"/>
    <w:basedOn w:val="Normal"/>
    <w:uiPriority w:val="34"/>
    <w:qFormat/>
    <w:rsid w:val="003C375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AUGaLuATyuKQ+d67pfhud/2atA==">AMUW2mUbPekFgRwO+hxezYlGhnpTMbPSeMpIw25gQWxA1ouRpKuDpbqAyexr6/wK6p2yQLGnqqc+4oBSy5JsQZC/asNnav7CUX0yNCvh9Eh0yhyp+0SSjyE9Px7wLfl2SDQuMvi/JdPU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Saipiatuddin</cp:lastModifiedBy>
  <cp:revision>3</cp:revision>
  <dcterms:created xsi:type="dcterms:W3CDTF">2024-02-12T04:22:00Z</dcterms:created>
  <dcterms:modified xsi:type="dcterms:W3CDTF">2024-02-12T04:22:00Z</dcterms:modified>
</cp:coreProperties>
</file>