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EB62" w14:textId="77777777" w:rsidR="002B6F50" w:rsidRPr="00597077" w:rsidRDefault="007C0D26">
      <w:pPr>
        <w:pBdr>
          <w:top w:val="nil"/>
          <w:left w:val="nil"/>
          <w:bottom w:val="nil"/>
          <w:right w:val="nil"/>
          <w:between w:val="nil"/>
        </w:pBdr>
        <w:ind w:left="8316"/>
        <w:rPr>
          <w:rFonts w:asciiTheme="minorBidi" w:eastAsia="Times New Roman" w:hAnsiTheme="minorBidi" w:cstheme="minorBidi"/>
          <w:color w:val="000000"/>
          <w:sz w:val="20"/>
          <w:szCs w:val="20"/>
        </w:rPr>
      </w:pPr>
      <w:r w:rsidRPr="00597077">
        <w:rPr>
          <w:rFonts w:asciiTheme="minorBidi" w:eastAsia="Times New Roman" w:hAnsiTheme="minorBidi" w:cstheme="minorBidi"/>
          <w:noProof/>
          <w:color w:val="000000"/>
          <w:sz w:val="20"/>
          <w:szCs w:val="20"/>
        </w:rPr>
        <w:drawing>
          <wp:inline distT="0" distB="0" distL="0" distR="0" wp14:anchorId="67A818EF" wp14:editId="36D18222">
            <wp:extent cx="693293" cy="101155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93293" cy="1011554"/>
                    </a:xfrm>
                    <a:prstGeom prst="rect">
                      <a:avLst/>
                    </a:prstGeom>
                    <a:ln/>
                  </pic:spPr>
                </pic:pic>
              </a:graphicData>
            </a:graphic>
          </wp:inline>
        </w:drawing>
      </w:r>
    </w:p>
    <w:p w14:paraId="33EEEA64" w14:textId="77777777" w:rsidR="002B6F50" w:rsidRPr="00597077" w:rsidRDefault="002B6F50">
      <w:pPr>
        <w:pBdr>
          <w:top w:val="nil"/>
          <w:left w:val="nil"/>
          <w:bottom w:val="nil"/>
          <w:right w:val="nil"/>
          <w:between w:val="nil"/>
        </w:pBdr>
        <w:spacing w:before="1"/>
        <w:rPr>
          <w:rFonts w:asciiTheme="minorBidi" w:eastAsia="Arial" w:hAnsiTheme="minorBidi" w:cstheme="minorBidi"/>
          <w:b/>
          <w:color w:val="000000"/>
          <w:sz w:val="20"/>
          <w:szCs w:val="20"/>
        </w:rPr>
      </w:pPr>
    </w:p>
    <w:p w14:paraId="6FA2C55C" w14:textId="5E53DFC1" w:rsidR="002B6F50" w:rsidRPr="00597077" w:rsidRDefault="00597077">
      <w:pPr>
        <w:pBdr>
          <w:top w:val="nil"/>
          <w:left w:val="nil"/>
          <w:bottom w:val="nil"/>
          <w:right w:val="nil"/>
          <w:between w:val="nil"/>
        </w:pBdr>
        <w:spacing w:line="246" w:lineRule="auto"/>
        <w:ind w:right="-112"/>
        <w:jc w:val="center"/>
        <w:rPr>
          <w:rFonts w:asciiTheme="minorBidi" w:eastAsia="Arial" w:hAnsiTheme="minorBidi" w:cstheme="minorBidi"/>
          <w:b/>
          <w:color w:val="000000"/>
          <w:sz w:val="20"/>
          <w:szCs w:val="20"/>
        </w:rPr>
      </w:pPr>
      <w:r w:rsidRPr="00597077">
        <w:rPr>
          <w:rFonts w:asciiTheme="minorBidi" w:eastAsia="Arial" w:hAnsiTheme="minorBidi" w:cstheme="minorBidi"/>
          <w:b/>
          <w:color w:val="000000"/>
          <w:sz w:val="20"/>
          <w:szCs w:val="20"/>
          <w:u w:val="single"/>
        </w:rPr>
        <w:t>Learning Theory and Learning</w:t>
      </w:r>
    </w:p>
    <w:p w14:paraId="527A3BC1" w14:textId="77777777" w:rsidR="002B6F50" w:rsidRPr="00597077" w:rsidRDefault="007C0D26">
      <w:pPr>
        <w:pBdr>
          <w:top w:val="nil"/>
          <w:left w:val="nil"/>
          <w:bottom w:val="nil"/>
          <w:right w:val="nil"/>
          <w:between w:val="nil"/>
        </w:pBdr>
        <w:spacing w:line="246" w:lineRule="auto"/>
        <w:ind w:right="-112"/>
        <w:jc w:val="center"/>
        <w:rPr>
          <w:rFonts w:asciiTheme="minorBidi" w:eastAsia="Arial" w:hAnsiTheme="minorBidi" w:cstheme="minorBidi"/>
          <w:b/>
          <w:color w:val="000000"/>
          <w:sz w:val="20"/>
          <w:szCs w:val="20"/>
        </w:rPr>
      </w:pPr>
      <w:r w:rsidRPr="00597077">
        <w:rPr>
          <w:rFonts w:asciiTheme="minorBidi" w:eastAsia="Arial" w:hAnsiTheme="minorBidi" w:cstheme="minorBidi"/>
          <w:b/>
          <w:color w:val="000000"/>
          <w:sz w:val="20"/>
          <w:szCs w:val="20"/>
        </w:rPr>
        <w:t>according to the ECTS User’s Guide 2015</w:t>
      </w:r>
    </w:p>
    <w:p w14:paraId="36533328" w14:textId="77777777" w:rsidR="002B6F50" w:rsidRPr="00597077" w:rsidRDefault="002B6F50">
      <w:pPr>
        <w:pBdr>
          <w:top w:val="nil"/>
          <w:left w:val="nil"/>
          <w:bottom w:val="nil"/>
          <w:right w:val="nil"/>
          <w:between w:val="nil"/>
        </w:pBdr>
        <w:spacing w:before="1" w:after="1"/>
        <w:rPr>
          <w:rFonts w:asciiTheme="minorBidi" w:eastAsia="Arial" w:hAnsiTheme="minorBidi" w:cstheme="minorBidi"/>
          <w:b/>
          <w:color w:val="000000"/>
          <w:sz w:val="20"/>
          <w:szCs w:val="20"/>
        </w:rPr>
      </w:pPr>
    </w:p>
    <w:tbl>
      <w:tblPr>
        <w:tblStyle w:val="a"/>
        <w:tblW w:w="927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0"/>
        <w:gridCol w:w="5926"/>
      </w:tblGrid>
      <w:tr w:rsidR="002B6F50" w:rsidRPr="00597077" w14:paraId="2D205F80" w14:textId="77777777">
        <w:trPr>
          <w:trHeight w:val="475"/>
        </w:trPr>
        <w:tc>
          <w:tcPr>
            <w:tcW w:w="3350" w:type="dxa"/>
          </w:tcPr>
          <w:p w14:paraId="30DE496B" w14:textId="77777777" w:rsidR="002B6F50" w:rsidRPr="00597077" w:rsidRDefault="007C0D26">
            <w:pPr>
              <w:pBdr>
                <w:top w:val="nil"/>
                <w:left w:val="nil"/>
                <w:bottom w:val="nil"/>
                <w:right w:val="nil"/>
                <w:between w:val="nil"/>
              </w:pBdr>
              <w:spacing w:before="3"/>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Course unit title</w:t>
            </w:r>
          </w:p>
        </w:tc>
        <w:tc>
          <w:tcPr>
            <w:tcW w:w="5926" w:type="dxa"/>
          </w:tcPr>
          <w:p w14:paraId="5AB35713"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w:t>
            </w:r>
            <w:r w:rsidRPr="00597077">
              <w:rPr>
                <w:rFonts w:asciiTheme="minorBidi" w:eastAsia="Arial" w:hAnsiTheme="minorBidi" w:cstheme="minorBidi"/>
                <w:sz w:val="20"/>
                <w:szCs w:val="20"/>
              </w:rPr>
              <w:t>Learning Theory and Learning</w:t>
            </w:r>
          </w:p>
        </w:tc>
      </w:tr>
      <w:tr w:rsidR="002B6F50" w:rsidRPr="00597077" w14:paraId="7DCB705D" w14:textId="77777777">
        <w:trPr>
          <w:trHeight w:val="475"/>
        </w:trPr>
        <w:tc>
          <w:tcPr>
            <w:tcW w:w="3350" w:type="dxa"/>
          </w:tcPr>
          <w:p w14:paraId="4DFC850B" w14:textId="77777777" w:rsidR="002B6F50" w:rsidRPr="00597077" w:rsidRDefault="007C0D26">
            <w:pPr>
              <w:pBdr>
                <w:top w:val="nil"/>
                <w:left w:val="nil"/>
                <w:bottom w:val="nil"/>
                <w:right w:val="nil"/>
                <w:between w:val="nil"/>
              </w:pBdr>
              <w:spacing w:before="3"/>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Course unit code</w:t>
            </w:r>
          </w:p>
        </w:tc>
        <w:tc>
          <w:tcPr>
            <w:tcW w:w="5926" w:type="dxa"/>
          </w:tcPr>
          <w:p w14:paraId="6B88E523" w14:textId="1AACE564"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w:t>
            </w:r>
            <w:bookmarkStart w:id="0" w:name="_GoBack"/>
            <w:bookmarkEnd w:id="0"/>
          </w:p>
        </w:tc>
      </w:tr>
      <w:tr w:rsidR="002B6F50" w:rsidRPr="00597077" w14:paraId="7F5A2E2A" w14:textId="77777777">
        <w:trPr>
          <w:trHeight w:val="475"/>
        </w:trPr>
        <w:tc>
          <w:tcPr>
            <w:tcW w:w="3350" w:type="dxa"/>
          </w:tcPr>
          <w:p w14:paraId="00A29B59" w14:textId="77777777" w:rsidR="002B6F50" w:rsidRPr="00597077" w:rsidRDefault="007C0D26">
            <w:pPr>
              <w:pBdr>
                <w:top w:val="nil"/>
                <w:left w:val="nil"/>
                <w:bottom w:val="nil"/>
                <w:right w:val="nil"/>
                <w:between w:val="nil"/>
              </w:pBdr>
              <w:spacing w:line="238" w:lineRule="auto"/>
              <w:ind w:left="64" w:right="267"/>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Type of course unit (compulsory, optional)</w:t>
            </w:r>
          </w:p>
        </w:tc>
        <w:tc>
          <w:tcPr>
            <w:tcW w:w="5926" w:type="dxa"/>
          </w:tcPr>
          <w:p w14:paraId="792E46AC"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Compulsory</w:t>
            </w:r>
          </w:p>
        </w:tc>
      </w:tr>
      <w:tr w:rsidR="002B6F50" w:rsidRPr="00597077" w14:paraId="3099146E" w14:textId="77777777">
        <w:trPr>
          <w:trHeight w:val="712"/>
        </w:trPr>
        <w:tc>
          <w:tcPr>
            <w:tcW w:w="3350" w:type="dxa"/>
          </w:tcPr>
          <w:p w14:paraId="41AA0C66" w14:textId="77777777" w:rsidR="002B6F50" w:rsidRPr="00597077" w:rsidRDefault="007C0D26">
            <w:pPr>
              <w:pBdr>
                <w:top w:val="nil"/>
                <w:left w:val="nil"/>
                <w:bottom w:val="nil"/>
                <w:right w:val="nil"/>
                <w:between w:val="nil"/>
              </w:pBdr>
              <w:spacing w:line="238" w:lineRule="auto"/>
              <w:ind w:left="64" w:right="213"/>
              <w:jc w:val="both"/>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Level of course unit (according to EQF: first cycle Bachelor, second cycle Master)</w:t>
            </w:r>
          </w:p>
        </w:tc>
        <w:tc>
          <w:tcPr>
            <w:tcW w:w="5926" w:type="dxa"/>
          </w:tcPr>
          <w:p w14:paraId="33AA8ABC"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Bachelor Degree</w:t>
            </w:r>
          </w:p>
        </w:tc>
      </w:tr>
      <w:tr w:rsidR="002B6F50" w:rsidRPr="00597077" w14:paraId="7B2CA5F7" w14:textId="77777777">
        <w:trPr>
          <w:trHeight w:val="711"/>
        </w:trPr>
        <w:tc>
          <w:tcPr>
            <w:tcW w:w="3350" w:type="dxa"/>
          </w:tcPr>
          <w:p w14:paraId="7BB19A65" w14:textId="77777777" w:rsidR="002B6F50" w:rsidRPr="00597077" w:rsidRDefault="007C0D26">
            <w:pPr>
              <w:pBdr>
                <w:top w:val="nil"/>
                <w:left w:val="nil"/>
                <w:bottom w:val="nil"/>
                <w:right w:val="nil"/>
                <w:between w:val="nil"/>
              </w:pBdr>
              <w:spacing w:before="2" w:line="249" w:lineRule="auto"/>
              <w:ind w:left="64" w:right="81"/>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Year of study when the course unit is delivered</w:t>
            </w:r>
          </w:p>
          <w:p w14:paraId="677D1E1C" w14:textId="77777777" w:rsidR="002B6F50" w:rsidRPr="00597077" w:rsidRDefault="007C0D26">
            <w:pPr>
              <w:pBdr>
                <w:top w:val="nil"/>
                <w:left w:val="nil"/>
                <w:bottom w:val="nil"/>
                <w:right w:val="nil"/>
                <w:between w:val="nil"/>
              </w:pBdr>
              <w:spacing w:line="210" w:lineRule="auto"/>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(if applicable)</w:t>
            </w:r>
          </w:p>
        </w:tc>
        <w:tc>
          <w:tcPr>
            <w:tcW w:w="5926" w:type="dxa"/>
          </w:tcPr>
          <w:p w14:paraId="45F8F71B"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2</w:t>
            </w:r>
            <w:r w:rsidRPr="00597077">
              <w:rPr>
                <w:rFonts w:asciiTheme="minorBidi" w:eastAsia="Arial" w:hAnsiTheme="minorBidi" w:cstheme="minorBidi"/>
                <w:color w:val="000000"/>
                <w:sz w:val="20"/>
                <w:szCs w:val="20"/>
                <w:vertAlign w:val="superscript"/>
              </w:rPr>
              <w:t xml:space="preserve">nd </w:t>
            </w:r>
            <w:r w:rsidRPr="00597077">
              <w:rPr>
                <w:rFonts w:asciiTheme="minorBidi" w:eastAsia="Arial" w:hAnsiTheme="minorBidi" w:cstheme="minorBidi"/>
                <w:sz w:val="20"/>
                <w:szCs w:val="20"/>
              </w:rPr>
              <w:t>years</w:t>
            </w:r>
          </w:p>
        </w:tc>
      </w:tr>
      <w:tr w:rsidR="002B6F50" w:rsidRPr="00597077" w14:paraId="368D2D2F" w14:textId="77777777">
        <w:trPr>
          <w:trHeight w:val="713"/>
        </w:trPr>
        <w:tc>
          <w:tcPr>
            <w:tcW w:w="3350" w:type="dxa"/>
          </w:tcPr>
          <w:p w14:paraId="7AE7E8CB" w14:textId="77777777" w:rsidR="002B6F50" w:rsidRPr="00597077" w:rsidRDefault="007C0D26">
            <w:pPr>
              <w:pBdr>
                <w:top w:val="nil"/>
                <w:left w:val="nil"/>
                <w:bottom w:val="nil"/>
                <w:right w:val="nil"/>
                <w:between w:val="nil"/>
              </w:pBdr>
              <w:spacing w:before="5" w:line="249" w:lineRule="auto"/>
              <w:ind w:left="64" w:right="267"/>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Semester/trimester when the course unit is delivered</w:t>
            </w:r>
          </w:p>
        </w:tc>
        <w:tc>
          <w:tcPr>
            <w:tcW w:w="5926" w:type="dxa"/>
          </w:tcPr>
          <w:p w14:paraId="2DDA9B86"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3</w:t>
            </w:r>
            <w:r w:rsidRPr="00597077">
              <w:rPr>
                <w:rFonts w:asciiTheme="minorBidi" w:eastAsia="Arial" w:hAnsiTheme="minorBidi" w:cstheme="minorBidi"/>
                <w:color w:val="000000"/>
                <w:sz w:val="20"/>
                <w:szCs w:val="20"/>
                <w:vertAlign w:val="superscript"/>
              </w:rPr>
              <w:t xml:space="preserve">rd </w:t>
            </w:r>
            <w:r w:rsidRPr="00597077">
              <w:rPr>
                <w:rFonts w:asciiTheme="minorBidi" w:eastAsia="Arial" w:hAnsiTheme="minorBidi" w:cstheme="minorBidi"/>
                <w:color w:val="000000"/>
                <w:sz w:val="20"/>
                <w:szCs w:val="20"/>
              </w:rPr>
              <w:t>semester</w:t>
            </w:r>
          </w:p>
        </w:tc>
      </w:tr>
      <w:tr w:rsidR="002B6F50" w:rsidRPr="00597077" w14:paraId="60A20AFE" w14:textId="77777777">
        <w:trPr>
          <w:trHeight w:val="475"/>
        </w:trPr>
        <w:tc>
          <w:tcPr>
            <w:tcW w:w="3350" w:type="dxa"/>
          </w:tcPr>
          <w:p w14:paraId="610B452E" w14:textId="77777777" w:rsidR="002B6F50" w:rsidRPr="00597077" w:rsidRDefault="007C0D26">
            <w:pPr>
              <w:pBdr>
                <w:top w:val="nil"/>
                <w:left w:val="nil"/>
                <w:bottom w:val="nil"/>
                <w:right w:val="nil"/>
                <w:between w:val="nil"/>
              </w:pBdr>
              <w:spacing w:before="3"/>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Number of ECTS credits allocated</w:t>
            </w:r>
          </w:p>
        </w:tc>
        <w:tc>
          <w:tcPr>
            <w:tcW w:w="5926" w:type="dxa"/>
          </w:tcPr>
          <w:p w14:paraId="0869DF24"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6 ECTS</w:t>
            </w:r>
          </w:p>
        </w:tc>
      </w:tr>
      <w:tr w:rsidR="002B6F50" w:rsidRPr="00597077" w14:paraId="6407788F" w14:textId="77777777">
        <w:trPr>
          <w:trHeight w:val="475"/>
        </w:trPr>
        <w:tc>
          <w:tcPr>
            <w:tcW w:w="3350" w:type="dxa"/>
          </w:tcPr>
          <w:p w14:paraId="438CA4D7" w14:textId="77777777" w:rsidR="002B6F50" w:rsidRPr="00597077" w:rsidRDefault="007C0D26">
            <w:pPr>
              <w:pBdr>
                <w:top w:val="nil"/>
                <w:left w:val="nil"/>
                <w:bottom w:val="nil"/>
                <w:right w:val="nil"/>
                <w:between w:val="nil"/>
              </w:pBdr>
              <w:spacing w:before="3"/>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Name of lecturer(s)</w:t>
            </w:r>
          </w:p>
        </w:tc>
        <w:tc>
          <w:tcPr>
            <w:tcW w:w="5926" w:type="dxa"/>
          </w:tcPr>
          <w:p w14:paraId="059C9B89" w14:textId="155E1D0C"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Drs. R.A. Hirmana W., M.Sc</w:t>
            </w:r>
            <w:r w:rsidR="00597077">
              <w:rPr>
                <w:rFonts w:asciiTheme="minorBidi" w:eastAsia="Arial" w:hAnsiTheme="minorBidi" w:cstheme="minorBidi"/>
                <w:color w:val="000000"/>
                <w:sz w:val="20"/>
                <w:szCs w:val="20"/>
              </w:rPr>
              <w:t xml:space="preserve">., </w:t>
            </w:r>
            <w:r w:rsidRPr="00597077">
              <w:rPr>
                <w:rFonts w:asciiTheme="minorBidi" w:eastAsia="Arial" w:hAnsiTheme="minorBidi" w:cstheme="minorBidi"/>
                <w:color w:val="000000"/>
                <w:sz w:val="20"/>
                <w:szCs w:val="20"/>
              </w:rPr>
              <w:t>Ed</w:t>
            </w:r>
          </w:p>
        </w:tc>
      </w:tr>
      <w:tr w:rsidR="002B6F50" w:rsidRPr="00597077" w14:paraId="207C93F3" w14:textId="77777777">
        <w:trPr>
          <w:trHeight w:val="713"/>
        </w:trPr>
        <w:tc>
          <w:tcPr>
            <w:tcW w:w="3350" w:type="dxa"/>
          </w:tcPr>
          <w:p w14:paraId="0DA90315" w14:textId="77777777" w:rsidR="002B6F50" w:rsidRPr="00597077" w:rsidRDefault="007C0D26">
            <w:pPr>
              <w:pBdr>
                <w:top w:val="nil"/>
                <w:left w:val="nil"/>
                <w:bottom w:val="nil"/>
                <w:right w:val="nil"/>
                <w:between w:val="nil"/>
              </w:pBdr>
              <w:spacing w:before="3" w:line="249" w:lineRule="auto"/>
              <w:ind w:left="64" w:right="246"/>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Learning outcomes of the course unit</w:t>
            </w:r>
          </w:p>
        </w:tc>
        <w:tc>
          <w:tcPr>
            <w:tcW w:w="5926" w:type="dxa"/>
          </w:tcPr>
          <w:p w14:paraId="27E7FD25" w14:textId="77777777" w:rsidR="002B6F50" w:rsidRPr="00597077" w:rsidRDefault="007C0D26">
            <w:pPr>
              <w:pBdr>
                <w:top w:val="nil"/>
                <w:left w:val="nil"/>
                <w:bottom w:val="nil"/>
                <w:right w:val="nil"/>
                <w:between w:val="nil"/>
              </w:pBdr>
              <w:rPr>
                <w:rFonts w:asciiTheme="minorBidi" w:eastAsia="Arial" w:hAnsiTheme="minorBidi" w:cstheme="minorBidi"/>
                <w:sz w:val="20"/>
                <w:szCs w:val="20"/>
              </w:rPr>
            </w:pPr>
            <w:r w:rsidRPr="00597077">
              <w:rPr>
                <w:rFonts w:asciiTheme="minorBidi" w:eastAsia="Arial" w:hAnsiTheme="minorBidi" w:cstheme="minorBidi"/>
                <w:color w:val="000000"/>
                <w:sz w:val="20"/>
                <w:szCs w:val="20"/>
              </w:rPr>
              <w:t xml:space="preserve"> </w:t>
            </w:r>
            <w:r w:rsidRPr="00597077">
              <w:rPr>
                <w:rFonts w:asciiTheme="minorBidi" w:eastAsia="Arial" w:hAnsiTheme="minorBidi" w:cstheme="minorBidi"/>
                <w:sz w:val="20"/>
                <w:szCs w:val="20"/>
              </w:rPr>
              <w:t>After taking this course, student able to:</w:t>
            </w:r>
          </w:p>
          <w:p w14:paraId="09E736FB" w14:textId="77777777" w:rsidR="002B6F50" w:rsidRPr="00597077" w:rsidRDefault="007C0D26">
            <w:pPr>
              <w:numPr>
                <w:ilvl w:val="0"/>
                <w:numId w:val="1"/>
              </w:numPr>
              <w:rPr>
                <w:rFonts w:asciiTheme="minorBidi" w:eastAsia="Arial" w:hAnsiTheme="minorBidi" w:cstheme="minorBidi"/>
                <w:sz w:val="20"/>
                <w:szCs w:val="20"/>
              </w:rPr>
            </w:pPr>
            <w:r w:rsidRPr="00597077">
              <w:rPr>
                <w:rFonts w:asciiTheme="minorBidi" w:eastAsia="Arial" w:hAnsiTheme="minorBidi" w:cstheme="minorBidi"/>
                <w:sz w:val="20"/>
                <w:szCs w:val="20"/>
              </w:rPr>
              <w:t>Analyzing the meaning, characteristics, types, principles of learning and learning.</w:t>
            </w:r>
          </w:p>
          <w:p w14:paraId="0634FA0D" w14:textId="77777777" w:rsidR="002B6F50" w:rsidRPr="00597077" w:rsidRDefault="007C0D26">
            <w:pPr>
              <w:numPr>
                <w:ilvl w:val="0"/>
                <w:numId w:val="1"/>
              </w:numPr>
              <w:rPr>
                <w:rFonts w:asciiTheme="minorBidi" w:eastAsia="Arial" w:hAnsiTheme="minorBidi" w:cstheme="minorBidi"/>
                <w:sz w:val="20"/>
                <w:szCs w:val="20"/>
              </w:rPr>
            </w:pPr>
            <w:r w:rsidRPr="00597077">
              <w:rPr>
                <w:rFonts w:asciiTheme="minorBidi" w:eastAsia="Arial" w:hAnsiTheme="minorBidi" w:cstheme="minorBidi"/>
                <w:sz w:val="20"/>
                <w:szCs w:val="20"/>
              </w:rPr>
              <w:t>Analyzing Learning Theory and its application</w:t>
            </w:r>
          </w:p>
          <w:p w14:paraId="39698769" w14:textId="77777777" w:rsidR="002B6F50" w:rsidRPr="00597077" w:rsidRDefault="007C0D26">
            <w:pPr>
              <w:numPr>
                <w:ilvl w:val="0"/>
                <w:numId w:val="1"/>
              </w:numPr>
              <w:rPr>
                <w:rFonts w:asciiTheme="minorBidi" w:eastAsia="Arial" w:hAnsiTheme="minorBidi" w:cstheme="minorBidi"/>
                <w:sz w:val="20"/>
                <w:szCs w:val="20"/>
              </w:rPr>
            </w:pPr>
            <w:r w:rsidRPr="00597077">
              <w:rPr>
                <w:rFonts w:asciiTheme="minorBidi" w:eastAsia="Arial" w:hAnsiTheme="minorBidi" w:cstheme="minorBidi"/>
                <w:sz w:val="20"/>
                <w:szCs w:val="20"/>
              </w:rPr>
              <w:t>Analyzing media, learning resources and curriculum.</w:t>
            </w:r>
          </w:p>
        </w:tc>
      </w:tr>
      <w:tr w:rsidR="002B6F50" w:rsidRPr="00597077" w14:paraId="1836BD3E" w14:textId="77777777">
        <w:trPr>
          <w:trHeight w:val="713"/>
        </w:trPr>
        <w:tc>
          <w:tcPr>
            <w:tcW w:w="3350" w:type="dxa"/>
          </w:tcPr>
          <w:p w14:paraId="66448BB8" w14:textId="77777777" w:rsidR="002B6F50" w:rsidRPr="00597077" w:rsidRDefault="007C0D26">
            <w:pPr>
              <w:pBdr>
                <w:top w:val="nil"/>
                <w:left w:val="nil"/>
                <w:bottom w:val="nil"/>
                <w:right w:val="nil"/>
                <w:between w:val="nil"/>
              </w:pBdr>
              <w:spacing w:before="3" w:line="249" w:lineRule="auto"/>
              <w:ind w:left="64" w:right="473"/>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Mode of delivery (face-to-face, distance learning)</w:t>
            </w:r>
          </w:p>
        </w:tc>
        <w:tc>
          <w:tcPr>
            <w:tcW w:w="5926" w:type="dxa"/>
          </w:tcPr>
          <w:p w14:paraId="6EB105C1"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w:t>
            </w:r>
            <w:r w:rsidRPr="00597077">
              <w:rPr>
                <w:rFonts w:asciiTheme="minorBidi" w:eastAsia="Arial" w:hAnsiTheme="minorBidi" w:cstheme="minorBidi"/>
                <w:sz w:val="20"/>
                <w:szCs w:val="20"/>
              </w:rPr>
              <w:t>F</w:t>
            </w:r>
            <w:r w:rsidRPr="00597077">
              <w:rPr>
                <w:rFonts w:asciiTheme="minorBidi" w:eastAsia="Arial" w:hAnsiTheme="minorBidi" w:cstheme="minorBidi"/>
                <w:color w:val="000000"/>
                <w:sz w:val="20"/>
                <w:szCs w:val="20"/>
              </w:rPr>
              <w:t>ace-to-face, distance learning</w:t>
            </w:r>
          </w:p>
        </w:tc>
      </w:tr>
      <w:tr w:rsidR="002B6F50" w:rsidRPr="00597077" w14:paraId="7DFA20D2" w14:textId="77777777">
        <w:trPr>
          <w:trHeight w:val="712"/>
        </w:trPr>
        <w:tc>
          <w:tcPr>
            <w:tcW w:w="3350" w:type="dxa"/>
          </w:tcPr>
          <w:p w14:paraId="0706BE61" w14:textId="77777777" w:rsidR="002B6F50" w:rsidRPr="00597077" w:rsidRDefault="007C0D26">
            <w:pPr>
              <w:pBdr>
                <w:top w:val="nil"/>
                <w:left w:val="nil"/>
                <w:bottom w:val="nil"/>
                <w:right w:val="nil"/>
                <w:between w:val="nil"/>
              </w:pBdr>
              <w:spacing w:before="3" w:line="249" w:lineRule="auto"/>
              <w:ind w:left="64" w:right="420"/>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Prerequisites and co-requisites (if applicable)</w:t>
            </w:r>
          </w:p>
        </w:tc>
        <w:tc>
          <w:tcPr>
            <w:tcW w:w="5926" w:type="dxa"/>
          </w:tcPr>
          <w:p w14:paraId="28C25453" w14:textId="77777777" w:rsidR="002B6F50" w:rsidRPr="00597077" w:rsidRDefault="007C0D26">
            <w:pPr>
              <w:pBdr>
                <w:top w:val="nil"/>
                <w:left w:val="nil"/>
                <w:bottom w:val="nil"/>
                <w:right w:val="nil"/>
                <w:between w:val="nil"/>
              </w:pBdr>
              <w:rPr>
                <w:rFonts w:asciiTheme="minorBidi" w:eastAsia="Arial" w:hAnsiTheme="minorBidi" w:cstheme="minorBidi"/>
                <w:sz w:val="20"/>
                <w:szCs w:val="20"/>
              </w:rPr>
            </w:pPr>
            <w:r w:rsidRPr="00597077">
              <w:rPr>
                <w:rFonts w:asciiTheme="minorBidi" w:eastAsia="Arial" w:hAnsiTheme="minorBidi" w:cstheme="minorBidi"/>
                <w:color w:val="000000"/>
                <w:sz w:val="20"/>
                <w:szCs w:val="20"/>
              </w:rPr>
              <w:t xml:space="preserve"> Introduction to</w:t>
            </w:r>
            <w:r w:rsidRPr="00597077">
              <w:rPr>
                <w:rFonts w:asciiTheme="minorBidi" w:eastAsia="Arial" w:hAnsiTheme="minorBidi" w:cstheme="minorBidi"/>
                <w:sz w:val="20"/>
                <w:szCs w:val="20"/>
              </w:rPr>
              <w:t xml:space="preserve"> Students Development</w:t>
            </w:r>
          </w:p>
          <w:p w14:paraId="4229B9C3" w14:textId="77777777" w:rsidR="002B6F50" w:rsidRPr="00597077" w:rsidRDefault="007C0D26">
            <w:pPr>
              <w:rPr>
                <w:rFonts w:asciiTheme="minorBidi" w:eastAsia="Arial" w:hAnsiTheme="minorBidi" w:cstheme="minorBidi"/>
                <w:sz w:val="20"/>
                <w:szCs w:val="20"/>
              </w:rPr>
            </w:pPr>
            <w:r w:rsidRPr="00597077">
              <w:rPr>
                <w:rFonts w:asciiTheme="minorBidi" w:eastAsia="Arial" w:hAnsiTheme="minorBidi" w:cstheme="minorBidi"/>
                <w:sz w:val="20"/>
                <w:szCs w:val="20"/>
              </w:rPr>
              <w:t xml:space="preserve"> Introduction to Education Insights</w:t>
            </w:r>
          </w:p>
          <w:p w14:paraId="55C83DDD" w14:textId="77777777" w:rsidR="002B6F50" w:rsidRPr="00597077" w:rsidRDefault="007C0D26">
            <w:pPr>
              <w:rPr>
                <w:rFonts w:asciiTheme="minorBidi" w:eastAsia="Arial" w:hAnsiTheme="minorBidi" w:cstheme="minorBidi"/>
                <w:sz w:val="20"/>
                <w:szCs w:val="20"/>
              </w:rPr>
            </w:pPr>
            <w:r w:rsidRPr="00597077">
              <w:rPr>
                <w:rFonts w:asciiTheme="minorBidi" w:eastAsia="Arial" w:hAnsiTheme="minorBidi" w:cstheme="minorBidi"/>
                <w:sz w:val="20"/>
                <w:szCs w:val="20"/>
              </w:rPr>
              <w:t xml:space="preserve"> Introduction to Educational Foundation</w:t>
            </w:r>
          </w:p>
        </w:tc>
      </w:tr>
      <w:tr w:rsidR="002B6F50" w:rsidRPr="00597077" w14:paraId="154280EE" w14:textId="77777777">
        <w:trPr>
          <w:trHeight w:val="475"/>
        </w:trPr>
        <w:tc>
          <w:tcPr>
            <w:tcW w:w="3350" w:type="dxa"/>
          </w:tcPr>
          <w:p w14:paraId="7FCA1AD0" w14:textId="77777777" w:rsidR="002B6F50" w:rsidRPr="00597077" w:rsidRDefault="007C0D26">
            <w:pPr>
              <w:pBdr>
                <w:top w:val="nil"/>
                <w:left w:val="nil"/>
                <w:bottom w:val="nil"/>
                <w:right w:val="nil"/>
                <w:between w:val="nil"/>
              </w:pBdr>
              <w:spacing w:before="5"/>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Course content</w:t>
            </w:r>
          </w:p>
        </w:tc>
        <w:tc>
          <w:tcPr>
            <w:tcW w:w="5926" w:type="dxa"/>
          </w:tcPr>
          <w:p w14:paraId="07738797"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Lecture Orientation and Understanding, Characteristics, Types, Principles, and differences in learning, learning, and teaching, as well</w:t>
            </w:r>
          </w:p>
          <w:p w14:paraId="7625603A"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Learning Planning, Learning Styles, Theory of multiple intelligences (</w:t>
            </w:r>
            <w:r w:rsidRPr="00597077">
              <w:rPr>
                <w:rFonts w:asciiTheme="minorBidi" w:eastAsia="Arial" w:hAnsiTheme="minorBidi" w:cstheme="minorBidi"/>
                <w:i/>
                <w:sz w:val="20"/>
                <w:szCs w:val="20"/>
              </w:rPr>
              <w:t>multiple intelligences</w:t>
            </w:r>
            <w:r w:rsidRPr="00597077">
              <w:rPr>
                <w:rFonts w:asciiTheme="minorBidi" w:eastAsia="Arial" w:hAnsiTheme="minorBidi" w:cstheme="minorBidi"/>
                <w:sz w:val="20"/>
                <w:szCs w:val="20"/>
              </w:rPr>
              <w:t>), ARCS motivation model (</w:t>
            </w:r>
            <w:r w:rsidRPr="00597077">
              <w:rPr>
                <w:rFonts w:asciiTheme="minorBidi" w:eastAsia="Arial" w:hAnsiTheme="minorBidi" w:cstheme="minorBidi"/>
                <w:i/>
                <w:sz w:val="20"/>
                <w:szCs w:val="20"/>
              </w:rPr>
              <w:t>at</w:t>
            </w:r>
            <w:r w:rsidRPr="00597077">
              <w:rPr>
                <w:rFonts w:asciiTheme="minorBidi" w:eastAsia="Arial" w:hAnsiTheme="minorBidi" w:cstheme="minorBidi"/>
                <w:i/>
                <w:sz w:val="20"/>
                <w:szCs w:val="20"/>
              </w:rPr>
              <w:t>tention, relevance, confidence, satisfaction</w:t>
            </w:r>
            <w:r w:rsidRPr="00597077">
              <w:rPr>
                <w:rFonts w:asciiTheme="minorBidi" w:eastAsia="Arial" w:hAnsiTheme="minorBidi" w:cstheme="minorBidi"/>
                <w:sz w:val="20"/>
                <w:szCs w:val="20"/>
              </w:rPr>
              <w:t>), and Application of ARCS in learning.</w:t>
            </w:r>
          </w:p>
          <w:p w14:paraId="12E99000"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Behavioristic learning theory in learning</w:t>
            </w:r>
          </w:p>
          <w:p w14:paraId="25461E74"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Cognitivist learning theory in learning.</w:t>
            </w:r>
          </w:p>
          <w:p w14:paraId="0E0B0270"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Humanistic learning theory in learning</w:t>
            </w:r>
          </w:p>
          <w:p w14:paraId="5769424D"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Constructivist learning theory and its application</w:t>
            </w:r>
            <w:r w:rsidRPr="00597077">
              <w:rPr>
                <w:rFonts w:asciiTheme="minorBidi" w:eastAsia="Arial" w:hAnsiTheme="minorBidi" w:cstheme="minorBidi"/>
                <w:sz w:val="20"/>
                <w:szCs w:val="20"/>
              </w:rPr>
              <w:t xml:space="preserve"> in learning.</w:t>
            </w:r>
          </w:p>
          <w:p w14:paraId="7C2165FA"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The concept of media, the concept of learning resources, the definition of curriculum, the foundation of the curriculum, the curriculum approach, and the principles of curriculum development.</w:t>
            </w:r>
          </w:p>
          <w:p w14:paraId="28521824"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Mid Term Examination</w:t>
            </w:r>
          </w:p>
          <w:p w14:paraId="7074DB57"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21st Century Learning, The ro</w:t>
            </w:r>
            <w:r w:rsidRPr="00597077">
              <w:rPr>
                <w:rFonts w:asciiTheme="minorBidi" w:eastAsia="Arial" w:hAnsiTheme="minorBidi" w:cstheme="minorBidi"/>
                <w:sz w:val="20"/>
                <w:szCs w:val="20"/>
              </w:rPr>
              <w:t>le of the teacher in 21st century learning, Characteristics of 21st century students, and Implications of 21st century learning for education in Indonesia.</w:t>
            </w:r>
          </w:p>
          <w:p w14:paraId="4E0F96A2"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Definition of learning, learning approaches, learning strategies, learning methods, learning techniq</w:t>
            </w:r>
            <w:r w:rsidRPr="00597077">
              <w:rPr>
                <w:rFonts w:asciiTheme="minorBidi" w:eastAsia="Arial" w:hAnsiTheme="minorBidi" w:cstheme="minorBidi"/>
                <w:sz w:val="20"/>
                <w:szCs w:val="20"/>
              </w:rPr>
              <w:t xml:space="preserve">ues, different </w:t>
            </w:r>
            <w:r w:rsidRPr="00597077">
              <w:rPr>
                <w:rFonts w:asciiTheme="minorBidi" w:eastAsia="Arial" w:hAnsiTheme="minorBidi" w:cstheme="minorBidi"/>
                <w:sz w:val="20"/>
                <w:szCs w:val="20"/>
              </w:rPr>
              <w:lastRenderedPageBreak/>
              <w:t>approaches, strategies, methods and techniques in learning, classification and characteristics of learning methods, and selecting methods for learning.</w:t>
            </w:r>
          </w:p>
          <w:p w14:paraId="4712B2C5"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Approach</w:t>
            </w:r>
            <w:r w:rsidRPr="00597077">
              <w:rPr>
                <w:rFonts w:asciiTheme="minorBidi" w:eastAsia="Arial" w:hAnsiTheme="minorBidi" w:cstheme="minorBidi"/>
                <w:i/>
                <w:sz w:val="20"/>
                <w:szCs w:val="20"/>
              </w:rPr>
              <w:t>Self-directed learning</w:t>
            </w:r>
            <w:r w:rsidRPr="00597077">
              <w:rPr>
                <w:rFonts w:asciiTheme="minorBidi" w:eastAsia="Arial" w:hAnsiTheme="minorBidi" w:cstheme="minorBidi"/>
                <w:sz w:val="20"/>
                <w:szCs w:val="20"/>
              </w:rPr>
              <w:t xml:space="preserve"> and its application in learning, Approach</w:t>
            </w:r>
            <w:r w:rsidRPr="00597077">
              <w:rPr>
                <w:rFonts w:asciiTheme="minorBidi" w:eastAsia="Arial" w:hAnsiTheme="minorBidi" w:cstheme="minorBidi"/>
                <w:i/>
                <w:sz w:val="20"/>
                <w:szCs w:val="20"/>
              </w:rPr>
              <w:t>Collaborative lea</w:t>
            </w:r>
            <w:r w:rsidRPr="00597077">
              <w:rPr>
                <w:rFonts w:asciiTheme="minorBidi" w:eastAsia="Arial" w:hAnsiTheme="minorBidi" w:cstheme="minorBidi"/>
                <w:i/>
                <w:sz w:val="20"/>
                <w:szCs w:val="20"/>
              </w:rPr>
              <w:t>rning</w:t>
            </w:r>
            <w:r w:rsidRPr="00597077">
              <w:rPr>
                <w:rFonts w:asciiTheme="minorBidi" w:eastAsia="Arial" w:hAnsiTheme="minorBidi" w:cstheme="minorBidi"/>
                <w:sz w:val="20"/>
                <w:szCs w:val="20"/>
              </w:rPr>
              <w:t xml:space="preserve"> and its application in learning, Approach</w:t>
            </w:r>
            <w:r w:rsidRPr="00597077">
              <w:rPr>
                <w:rFonts w:asciiTheme="minorBidi" w:eastAsia="Arial" w:hAnsiTheme="minorBidi" w:cstheme="minorBidi"/>
                <w:i/>
                <w:sz w:val="20"/>
                <w:szCs w:val="20"/>
              </w:rPr>
              <w:t>Small group discussion</w:t>
            </w:r>
            <w:r w:rsidRPr="00597077">
              <w:rPr>
                <w:rFonts w:asciiTheme="minorBidi" w:eastAsia="Arial" w:hAnsiTheme="minorBidi" w:cstheme="minorBidi"/>
                <w:sz w:val="20"/>
                <w:szCs w:val="20"/>
              </w:rPr>
              <w:t xml:space="preserve"> and its application in learning, and approach</w:t>
            </w:r>
            <w:r w:rsidRPr="00597077">
              <w:rPr>
                <w:rFonts w:asciiTheme="minorBidi" w:eastAsia="Arial" w:hAnsiTheme="minorBidi" w:cstheme="minorBidi"/>
                <w:i/>
                <w:sz w:val="20"/>
                <w:szCs w:val="20"/>
              </w:rPr>
              <w:t>Project - based learning</w:t>
            </w:r>
            <w:r w:rsidRPr="00597077">
              <w:rPr>
                <w:rFonts w:asciiTheme="minorBidi" w:eastAsia="Arial" w:hAnsiTheme="minorBidi" w:cstheme="minorBidi"/>
                <w:sz w:val="20"/>
                <w:szCs w:val="20"/>
              </w:rPr>
              <w:t xml:space="preserve"> and its application in learning.</w:t>
            </w:r>
          </w:p>
          <w:p w14:paraId="33611B50"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Approach</w:t>
            </w:r>
            <w:r w:rsidRPr="00597077">
              <w:rPr>
                <w:rFonts w:asciiTheme="minorBidi" w:eastAsia="Arial" w:hAnsiTheme="minorBidi" w:cstheme="minorBidi"/>
                <w:i/>
                <w:sz w:val="20"/>
                <w:szCs w:val="20"/>
              </w:rPr>
              <w:t>Cooperative learning</w:t>
            </w:r>
            <w:r w:rsidRPr="00597077">
              <w:rPr>
                <w:rFonts w:asciiTheme="minorBidi" w:eastAsia="Arial" w:hAnsiTheme="minorBidi" w:cstheme="minorBidi"/>
                <w:sz w:val="20"/>
                <w:szCs w:val="20"/>
              </w:rPr>
              <w:t xml:space="preserve"> and its application in learning, Approach</w:t>
            </w:r>
            <w:r w:rsidRPr="00597077">
              <w:rPr>
                <w:rFonts w:asciiTheme="minorBidi" w:eastAsia="Arial" w:hAnsiTheme="minorBidi" w:cstheme="minorBidi"/>
                <w:i/>
                <w:sz w:val="20"/>
                <w:szCs w:val="20"/>
              </w:rPr>
              <w:t>Discovery lea</w:t>
            </w:r>
            <w:r w:rsidRPr="00597077">
              <w:rPr>
                <w:rFonts w:asciiTheme="minorBidi" w:eastAsia="Arial" w:hAnsiTheme="minorBidi" w:cstheme="minorBidi"/>
                <w:i/>
                <w:sz w:val="20"/>
                <w:szCs w:val="20"/>
              </w:rPr>
              <w:t>rning</w:t>
            </w:r>
            <w:r w:rsidRPr="00597077">
              <w:rPr>
                <w:rFonts w:asciiTheme="minorBidi" w:eastAsia="Arial" w:hAnsiTheme="minorBidi" w:cstheme="minorBidi"/>
                <w:sz w:val="20"/>
                <w:szCs w:val="20"/>
              </w:rPr>
              <w:t xml:space="preserve"> and its application in learning, and approach</w:t>
            </w:r>
            <w:r w:rsidRPr="00597077">
              <w:rPr>
                <w:rFonts w:asciiTheme="minorBidi" w:eastAsia="Arial" w:hAnsiTheme="minorBidi" w:cstheme="minorBidi"/>
                <w:i/>
                <w:sz w:val="20"/>
                <w:szCs w:val="20"/>
              </w:rPr>
              <w:t>Simulation</w:t>
            </w:r>
            <w:r w:rsidRPr="00597077">
              <w:rPr>
                <w:rFonts w:asciiTheme="minorBidi" w:eastAsia="Arial" w:hAnsiTheme="minorBidi" w:cstheme="minorBidi"/>
                <w:sz w:val="20"/>
                <w:szCs w:val="20"/>
              </w:rPr>
              <w:t xml:space="preserve"> and its application in learning.</w:t>
            </w:r>
          </w:p>
          <w:p w14:paraId="2F61AD8C"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Definition of Evaluation of Learning Outcomes, Functions of the Instrument of Evaluation of Learning Outcomes, Definition of Learning Evaluation, Functions of Learning Evaluation instruments, Differences in Benchmark Reference Assessment and Norm Reference</w:t>
            </w:r>
            <w:r w:rsidRPr="00597077">
              <w:rPr>
                <w:rFonts w:asciiTheme="minorBidi" w:eastAsia="Arial" w:hAnsiTheme="minorBidi" w:cstheme="minorBidi"/>
                <w:sz w:val="20"/>
                <w:szCs w:val="20"/>
              </w:rPr>
              <w:t>d Assessment, Formative Assessment, Summative Assessment, Describes the meaning of alternative assessment, Describes the benefits of alternative assessment, Describes the types of alternative assessment, and Describe the procedure for developing alternativ</w:t>
            </w:r>
            <w:r w:rsidRPr="00597077">
              <w:rPr>
                <w:rFonts w:asciiTheme="minorBidi" w:eastAsia="Arial" w:hAnsiTheme="minorBidi" w:cstheme="minorBidi"/>
                <w:sz w:val="20"/>
                <w:szCs w:val="20"/>
              </w:rPr>
              <w:t>e assessments</w:t>
            </w:r>
          </w:p>
          <w:p w14:paraId="514B9366"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Scientific Journal Articles</w:t>
            </w:r>
          </w:p>
          <w:p w14:paraId="5B628B17"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Application of learning theory in learning, implementation student</w:t>
            </w:r>
            <w:r w:rsidRPr="00597077">
              <w:rPr>
                <w:rFonts w:asciiTheme="minorBidi" w:eastAsia="Arial" w:hAnsiTheme="minorBidi" w:cstheme="minorBidi"/>
                <w:i/>
                <w:sz w:val="20"/>
                <w:szCs w:val="20"/>
              </w:rPr>
              <w:t xml:space="preserve"> centered learning</w:t>
            </w:r>
            <w:r w:rsidRPr="00597077">
              <w:rPr>
                <w:rFonts w:asciiTheme="minorBidi" w:eastAsia="Arial" w:hAnsiTheme="minorBidi" w:cstheme="minorBidi"/>
                <w:sz w:val="20"/>
                <w:szCs w:val="20"/>
              </w:rPr>
              <w:t xml:space="preserve"> and the type of assessment used by teachers in schools</w:t>
            </w:r>
          </w:p>
          <w:p w14:paraId="6E7EE5CB" w14:textId="77777777" w:rsidR="002B6F50" w:rsidRPr="00597077" w:rsidRDefault="007C0D26">
            <w:pPr>
              <w:numPr>
                <w:ilvl w:val="0"/>
                <w:numId w:val="2"/>
              </w:numPr>
              <w:rPr>
                <w:rFonts w:asciiTheme="minorBidi" w:eastAsia="Arial" w:hAnsiTheme="minorBidi" w:cstheme="minorBidi"/>
                <w:sz w:val="20"/>
                <w:szCs w:val="20"/>
              </w:rPr>
            </w:pPr>
            <w:r w:rsidRPr="00597077">
              <w:rPr>
                <w:rFonts w:asciiTheme="minorBidi" w:eastAsia="Arial" w:hAnsiTheme="minorBidi" w:cstheme="minorBidi"/>
                <w:sz w:val="20"/>
                <w:szCs w:val="20"/>
              </w:rPr>
              <w:t>Final Examination</w:t>
            </w:r>
          </w:p>
        </w:tc>
      </w:tr>
      <w:tr w:rsidR="002B6F50" w:rsidRPr="00597077" w14:paraId="30CB0E61" w14:textId="77777777">
        <w:trPr>
          <w:trHeight w:val="713"/>
        </w:trPr>
        <w:tc>
          <w:tcPr>
            <w:tcW w:w="3350" w:type="dxa"/>
          </w:tcPr>
          <w:p w14:paraId="3358D865" w14:textId="77777777" w:rsidR="002B6F50" w:rsidRPr="00597077" w:rsidRDefault="007C0D26">
            <w:pPr>
              <w:pBdr>
                <w:top w:val="nil"/>
                <w:left w:val="nil"/>
                <w:bottom w:val="nil"/>
                <w:right w:val="nil"/>
                <w:between w:val="nil"/>
              </w:pBdr>
              <w:spacing w:before="5"/>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lastRenderedPageBreak/>
              <w:t>Recommended or required</w:t>
            </w:r>
          </w:p>
          <w:p w14:paraId="72725B6D" w14:textId="77777777" w:rsidR="002B6F50" w:rsidRPr="00597077" w:rsidRDefault="007C0D26">
            <w:pPr>
              <w:pBdr>
                <w:top w:val="nil"/>
                <w:left w:val="nil"/>
                <w:bottom w:val="nil"/>
                <w:right w:val="nil"/>
                <w:between w:val="nil"/>
              </w:pBdr>
              <w:ind w:left="64" w:right="855"/>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reading and other learning resources/tools</w:t>
            </w:r>
          </w:p>
        </w:tc>
        <w:tc>
          <w:tcPr>
            <w:tcW w:w="5926" w:type="dxa"/>
          </w:tcPr>
          <w:p w14:paraId="282A6267"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Amstrong, School of Champions: Implementing Multiple Intelligences in Education, Bandung: Kaifa Publishers, 2003.</w:t>
            </w:r>
          </w:p>
          <w:p w14:paraId="7D0DE25B"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Anderson &amp; Krathwohl, A Taxonomy for Learning, Teaching and Assessing, USA: Addison WesleTeachery L</w:t>
            </w:r>
            <w:r w:rsidRPr="00597077">
              <w:rPr>
                <w:rFonts w:asciiTheme="minorBidi" w:eastAsia="Arial" w:hAnsiTheme="minorBidi" w:cstheme="minorBidi"/>
                <w:sz w:val="20"/>
                <w:szCs w:val="20"/>
              </w:rPr>
              <w:t xml:space="preserve">ongman, Inc, 2001 </w:t>
            </w:r>
          </w:p>
          <w:p w14:paraId="18B1AE34"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Arikunto, Suharsimi, Fundamentals of Educational Evaluation, Jakarta: Earth Script, 1993.</w:t>
            </w:r>
          </w:p>
          <w:p w14:paraId="7374BF27"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 xml:space="preserve">Ashburn, Elizabeth A &amp; Floden, Robert E., Meaningful Learning Using Technology, Teacher College Press, 2006 </w:t>
            </w:r>
          </w:p>
          <w:p w14:paraId="60D63932"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DePorter, Bobbi, Quantum Teaching: Practicing Quantum Learning in Classrooms, Bandung: Kaifa Publisher, 2003</w:t>
            </w:r>
          </w:p>
          <w:p w14:paraId="155D2116" w14:textId="77777777" w:rsidR="002B6F50" w:rsidRPr="00597077" w:rsidRDefault="007C0D26">
            <w:pPr>
              <w:numPr>
                <w:ilvl w:val="0"/>
                <w:numId w:val="3"/>
              </w:numPr>
              <w:rPr>
                <w:rFonts w:asciiTheme="minorBidi" w:eastAsia="Arial" w:hAnsiTheme="minorBidi" w:cstheme="minorBidi"/>
                <w:sz w:val="20"/>
                <w:szCs w:val="20"/>
              </w:rPr>
            </w:pPr>
            <w:r w:rsidRPr="00597077">
              <w:rPr>
                <w:rFonts w:asciiTheme="minorBidi" w:eastAsia="Arial" w:hAnsiTheme="minorBidi" w:cstheme="minorBidi"/>
                <w:sz w:val="20"/>
                <w:szCs w:val="20"/>
              </w:rPr>
              <w:t>Dick &amp; Carey, The Systematic Design of</w:t>
            </w:r>
            <w:r w:rsidRPr="00597077">
              <w:rPr>
                <w:rFonts w:asciiTheme="minorBidi" w:eastAsia="Arial" w:hAnsiTheme="minorBidi" w:cstheme="minorBidi"/>
                <w:sz w:val="20"/>
                <w:szCs w:val="20"/>
              </w:rPr>
              <w:t xml:space="preserve"> Instruction, Pearson, 2015 </w:t>
            </w:r>
          </w:p>
        </w:tc>
      </w:tr>
      <w:tr w:rsidR="002B6F50" w:rsidRPr="00597077" w14:paraId="2A88CA68" w14:textId="77777777">
        <w:trPr>
          <w:trHeight w:val="713"/>
        </w:trPr>
        <w:tc>
          <w:tcPr>
            <w:tcW w:w="3350" w:type="dxa"/>
          </w:tcPr>
          <w:p w14:paraId="78F35A5B" w14:textId="77777777" w:rsidR="002B6F50" w:rsidRPr="00597077" w:rsidRDefault="007C0D26">
            <w:pPr>
              <w:pBdr>
                <w:top w:val="nil"/>
                <w:left w:val="nil"/>
                <w:bottom w:val="nil"/>
                <w:right w:val="nil"/>
                <w:between w:val="nil"/>
              </w:pBdr>
              <w:spacing w:before="3" w:line="249" w:lineRule="auto"/>
              <w:ind w:left="64" w:right="462"/>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Planned learning activities and teaching methods</w:t>
            </w:r>
          </w:p>
        </w:tc>
        <w:tc>
          <w:tcPr>
            <w:tcW w:w="5926" w:type="dxa"/>
          </w:tcPr>
          <w:p w14:paraId="2ADE3AF6"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Teaching large groups, demonstrating in practical clases, discussion</w:t>
            </w:r>
          </w:p>
        </w:tc>
      </w:tr>
      <w:tr w:rsidR="002B6F50" w:rsidRPr="00597077" w14:paraId="0F7E94E2" w14:textId="77777777">
        <w:trPr>
          <w:trHeight w:val="475"/>
        </w:trPr>
        <w:tc>
          <w:tcPr>
            <w:tcW w:w="3350" w:type="dxa"/>
          </w:tcPr>
          <w:p w14:paraId="5CC9C5DB" w14:textId="77777777" w:rsidR="002B6F50" w:rsidRPr="00597077" w:rsidRDefault="007C0D26">
            <w:pPr>
              <w:pBdr>
                <w:top w:val="nil"/>
                <w:left w:val="nil"/>
                <w:bottom w:val="nil"/>
                <w:right w:val="nil"/>
                <w:between w:val="nil"/>
              </w:pBdr>
              <w:spacing w:before="3"/>
              <w:ind w:left="64"/>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Language of instruction</w:t>
            </w:r>
          </w:p>
        </w:tc>
        <w:tc>
          <w:tcPr>
            <w:tcW w:w="5926" w:type="dxa"/>
          </w:tcPr>
          <w:p w14:paraId="43B846BD" w14:textId="77777777" w:rsidR="002B6F50" w:rsidRPr="00597077" w:rsidRDefault="007C0D26">
            <w:pPr>
              <w:pBdr>
                <w:top w:val="nil"/>
                <w:left w:val="nil"/>
                <w:bottom w:val="nil"/>
                <w:right w:val="nil"/>
                <w:between w:val="nil"/>
              </w:pBdr>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 xml:space="preserve"> English, Indonesian</w:t>
            </w:r>
          </w:p>
        </w:tc>
      </w:tr>
      <w:tr w:rsidR="002B6F50" w:rsidRPr="00597077" w14:paraId="6C7EC0E4" w14:textId="77777777">
        <w:trPr>
          <w:trHeight w:val="475"/>
        </w:trPr>
        <w:tc>
          <w:tcPr>
            <w:tcW w:w="3350" w:type="dxa"/>
          </w:tcPr>
          <w:p w14:paraId="06225BE0" w14:textId="77777777" w:rsidR="002B6F50" w:rsidRPr="00597077" w:rsidRDefault="007C0D26">
            <w:pPr>
              <w:pBdr>
                <w:top w:val="nil"/>
                <w:left w:val="nil"/>
                <w:bottom w:val="nil"/>
                <w:right w:val="nil"/>
                <w:between w:val="nil"/>
              </w:pBdr>
              <w:spacing w:line="238" w:lineRule="auto"/>
              <w:ind w:left="64" w:right="473"/>
              <w:rPr>
                <w:rFonts w:asciiTheme="minorBidi" w:eastAsia="Arial" w:hAnsiTheme="minorBidi" w:cstheme="minorBidi"/>
                <w:color w:val="000000"/>
                <w:sz w:val="20"/>
                <w:szCs w:val="20"/>
              </w:rPr>
            </w:pPr>
            <w:r w:rsidRPr="00597077">
              <w:rPr>
                <w:rFonts w:asciiTheme="minorBidi" w:eastAsia="Arial" w:hAnsiTheme="minorBidi" w:cstheme="minorBidi"/>
                <w:color w:val="000000"/>
                <w:sz w:val="20"/>
                <w:szCs w:val="20"/>
              </w:rPr>
              <w:t>Assessment methods and criteria</w:t>
            </w:r>
          </w:p>
        </w:tc>
        <w:tc>
          <w:tcPr>
            <w:tcW w:w="5926" w:type="dxa"/>
          </w:tcPr>
          <w:p w14:paraId="69F031D2" w14:textId="77777777" w:rsidR="00A36C49" w:rsidRPr="00843F07" w:rsidRDefault="007C0D26" w:rsidP="00A36C49">
            <w:pPr>
              <w:pStyle w:val="TableParagraph"/>
              <w:ind w:left="0"/>
              <w:rPr>
                <w:rFonts w:asciiTheme="minorBidi" w:hAnsiTheme="minorBidi" w:cstheme="minorBidi"/>
                <w:sz w:val="20"/>
                <w:szCs w:val="20"/>
              </w:rPr>
            </w:pPr>
            <w:r w:rsidRPr="00597077">
              <w:rPr>
                <w:rFonts w:asciiTheme="minorBidi" w:eastAsia="Arial" w:hAnsiTheme="minorBidi" w:cstheme="minorBidi"/>
                <w:color w:val="000000"/>
                <w:sz w:val="20"/>
                <w:szCs w:val="20"/>
              </w:rPr>
              <w:t xml:space="preserve"> </w:t>
            </w:r>
            <w:r w:rsidR="00A36C49" w:rsidRPr="00843F07">
              <w:rPr>
                <w:rFonts w:asciiTheme="minorBidi" w:hAnsiTheme="minorBidi" w:cstheme="minorBidi"/>
                <w:sz w:val="20"/>
                <w:szCs w:val="20"/>
              </w:rPr>
              <w:t>Performance, Product, Practice</w:t>
            </w:r>
          </w:p>
          <w:p w14:paraId="3EB43EAC" w14:textId="77777777" w:rsidR="00A36C49" w:rsidRPr="00843F07" w:rsidRDefault="00A36C49" w:rsidP="00A36C49">
            <w:pPr>
              <w:numPr>
                <w:ilvl w:val="0"/>
                <w:numId w:val="6"/>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Components and assessment weight in percentage:</w:t>
            </w:r>
          </w:p>
          <w:p w14:paraId="23D53037" w14:textId="77777777" w:rsidR="00A36C49" w:rsidRPr="00843F07" w:rsidRDefault="00A36C49" w:rsidP="00A36C49">
            <w:pPr>
              <w:numPr>
                <w:ilvl w:val="0"/>
                <w:numId w:val="4"/>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Attitude 10 %</w:t>
            </w:r>
          </w:p>
          <w:p w14:paraId="44A77EC1" w14:textId="77777777" w:rsidR="00A36C49" w:rsidRPr="00843F07" w:rsidRDefault="00A36C49" w:rsidP="00A36C49">
            <w:pPr>
              <w:numPr>
                <w:ilvl w:val="0"/>
                <w:numId w:val="4"/>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General skills 30 %</w:t>
            </w:r>
          </w:p>
          <w:p w14:paraId="68B6849B" w14:textId="77777777" w:rsidR="00A36C49" w:rsidRPr="00843F07" w:rsidRDefault="00A36C49" w:rsidP="00A36C49">
            <w:pPr>
              <w:numPr>
                <w:ilvl w:val="0"/>
                <w:numId w:val="4"/>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Special skills 30%</w:t>
            </w:r>
          </w:p>
          <w:p w14:paraId="3D0A2DFD" w14:textId="77777777" w:rsidR="00A36C49" w:rsidRPr="00843F07" w:rsidRDefault="00A36C49" w:rsidP="00A36C49">
            <w:pPr>
              <w:numPr>
                <w:ilvl w:val="0"/>
                <w:numId w:val="4"/>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 xml:space="preserve"> Knowledge 30%</w:t>
            </w:r>
          </w:p>
          <w:p w14:paraId="4A930A2B" w14:textId="77777777" w:rsidR="00A36C49" w:rsidRPr="00843F07" w:rsidRDefault="00A36C49" w:rsidP="00A36C49">
            <w:pPr>
              <w:numPr>
                <w:ilvl w:val="0"/>
                <w:numId w:val="6"/>
              </w:numPr>
              <w:pBdr>
                <w:top w:val="nil"/>
                <w:left w:val="nil"/>
                <w:bottom w:val="nil"/>
                <w:right w:val="nil"/>
                <w:between w:val="nil"/>
              </w:pBdr>
              <w:rPr>
                <w:rFonts w:asciiTheme="minorBidi" w:eastAsia="Arial" w:hAnsiTheme="minorBidi" w:cstheme="minorBidi"/>
                <w:sz w:val="20"/>
                <w:szCs w:val="20"/>
              </w:rPr>
            </w:pPr>
            <w:r w:rsidRPr="00843F07">
              <w:rPr>
                <w:rFonts w:asciiTheme="minorBidi" w:eastAsia="Arial" w:hAnsiTheme="minorBidi" w:cstheme="minorBidi"/>
                <w:sz w:val="20"/>
                <w:szCs w:val="20"/>
              </w:rPr>
              <w:t>Assessment strategy:</w:t>
            </w:r>
          </w:p>
          <w:p w14:paraId="05F9E380" w14:textId="77777777" w:rsidR="00A36C49" w:rsidRPr="00843F07" w:rsidRDefault="00A36C49" w:rsidP="00A36C49">
            <w:pPr>
              <w:numPr>
                <w:ilvl w:val="0"/>
                <w:numId w:val="5"/>
              </w:numPr>
              <w:pBdr>
                <w:top w:val="nil"/>
                <w:left w:val="nil"/>
                <w:bottom w:val="nil"/>
                <w:right w:val="nil"/>
                <w:between w:val="nil"/>
              </w:pBdr>
              <w:ind w:hanging="360"/>
              <w:rPr>
                <w:rFonts w:asciiTheme="minorBidi" w:eastAsia="Arial" w:hAnsiTheme="minorBidi" w:cstheme="minorBidi"/>
                <w:sz w:val="20"/>
                <w:szCs w:val="20"/>
              </w:rPr>
            </w:pPr>
            <w:r w:rsidRPr="00843F07">
              <w:rPr>
                <w:rFonts w:asciiTheme="minorBidi" w:eastAsia="Arial" w:hAnsiTheme="minorBidi" w:cstheme="minorBidi"/>
                <w:sz w:val="20"/>
                <w:szCs w:val="20"/>
              </w:rPr>
              <w:t>Midterm exam &amp; Final exams.</w:t>
            </w:r>
          </w:p>
          <w:p w14:paraId="5E994ABD" w14:textId="77777777" w:rsidR="00A36C49" w:rsidRPr="00843F07" w:rsidRDefault="00A36C49" w:rsidP="00A36C49">
            <w:pPr>
              <w:numPr>
                <w:ilvl w:val="0"/>
                <w:numId w:val="5"/>
              </w:numPr>
              <w:pBdr>
                <w:top w:val="nil"/>
                <w:left w:val="nil"/>
                <w:bottom w:val="nil"/>
                <w:right w:val="nil"/>
                <w:between w:val="nil"/>
              </w:pBdr>
              <w:ind w:hanging="360"/>
              <w:rPr>
                <w:rFonts w:asciiTheme="minorBidi" w:eastAsia="Arial" w:hAnsiTheme="minorBidi" w:cstheme="minorBidi"/>
                <w:sz w:val="20"/>
                <w:szCs w:val="20"/>
              </w:rPr>
            </w:pPr>
            <w:r w:rsidRPr="00843F07">
              <w:rPr>
                <w:rFonts w:asciiTheme="minorBidi" w:eastAsia="Arial" w:hAnsiTheme="minorBidi" w:cstheme="minorBidi"/>
                <w:sz w:val="20"/>
                <w:szCs w:val="20"/>
              </w:rPr>
              <w:t>Non-test (Group presentation &amp; Attendance).</w:t>
            </w:r>
          </w:p>
          <w:p w14:paraId="39D51911" w14:textId="77777777" w:rsidR="00A36C49" w:rsidRPr="00843F07" w:rsidRDefault="00A36C49" w:rsidP="00A36C49">
            <w:pPr>
              <w:pBdr>
                <w:top w:val="nil"/>
                <w:left w:val="nil"/>
                <w:bottom w:val="nil"/>
                <w:right w:val="nil"/>
                <w:between w:val="nil"/>
              </w:pBdr>
              <w:ind w:left="789"/>
              <w:rPr>
                <w:rFonts w:asciiTheme="minorBidi" w:eastAsia="Arial" w:hAnsiTheme="minorBidi" w:cstheme="minorBidi"/>
                <w:sz w:val="20"/>
                <w:szCs w:val="20"/>
              </w:rPr>
            </w:pPr>
          </w:p>
          <w:tbl>
            <w:tblPr>
              <w:tblW w:w="5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1061"/>
              <w:gridCol w:w="1134"/>
              <w:gridCol w:w="992"/>
              <w:gridCol w:w="851"/>
            </w:tblGrid>
            <w:tr w:rsidR="00A36C49" w:rsidRPr="00843F07" w14:paraId="40574886" w14:textId="77777777" w:rsidTr="005D0E86">
              <w:trPr>
                <w:trHeight w:val="378"/>
                <w:jc w:val="center"/>
              </w:trPr>
              <w:tc>
                <w:tcPr>
                  <w:tcW w:w="1423" w:type="dxa"/>
                  <w:shd w:val="clear" w:color="auto" w:fill="D9D9D9"/>
                </w:tcPr>
                <w:p w14:paraId="3F2F63F0"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Assessment Strategy</w:t>
                  </w:r>
                </w:p>
              </w:tc>
              <w:tc>
                <w:tcPr>
                  <w:tcW w:w="1061" w:type="dxa"/>
                  <w:shd w:val="clear" w:color="auto" w:fill="D9D9D9"/>
                  <w:vAlign w:val="center"/>
                </w:tcPr>
                <w:p w14:paraId="1819C1F6"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Attitude</w:t>
                  </w:r>
                </w:p>
              </w:tc>
              <w:tc>
                <w:tcPr>
                  <w:tcW w:w="1134" w:type="dxa"/>
                  <w:shd w:val="clear" w:color="auto" w:fill="D9D9D9"/>
                  <w:vAlign w:val="center"/>
                </w:tcPr>
                <w:p w14:paraId="2F32B0B1"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General Skills</w:t>
                  </w:r>
                </w:p>
              </w:tc>
              <w:tc>
                <w:tcPr>
                  <w:tcW w:w="992" w:type="dxa"/>
                  <w:shd w:val="clear" w:color="auto" w:fill="D9D9D9"/>
                  <w:vAlign w:val="center"/>
                </w:tcPr>
                <w:p w14:paraId="46B1443A"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Special skill</w:t>
                  </w:r>
                </w:p>
              </w:tc>
              <w:tc>
                <w:tcPr>
                  <w:tcW w:w="851" w:type="dxa"/>
                  <w:shd w:val="clear" w:color="auto" w:fill="D9D9D9"/>
                  <w:vAlign w:val="center"/>
                </w:tcPr>
                <w:p w14:paraId="19933B51"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Knowledge</w:t>
                  </w:r>
                </w:p>
              </w:tc>
            </w:tr>
            <w:tr w:rsidR="00A36C49" w:rsidRPr="00843F07" w14:paraId="15FDD137" w14:textId="77777777" w:rsidTr="005D0E86">
              <w:trPr>
                <w:trHeight w:val="559"/>
                <w:jc w:val="center"/>
              </w:trPr>
              <w:tc>
                <w:tcPr>
                  <w:tcW w:w="1423" w:type="dxa"/>
                  <w:shd w:val="clear" w:color="auto" w:fill="D9D9D9"/>
                </w:tcPr>
                <w:p w14:paraId="6F861C10"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i/>
                      <w:sz w:val="20"/>
                      <w:szCs w:val="20"/>
                    </w:rPr>
                    <w:t>Achievement test</w:t>
                  </w:r>
                </w:p>
              </w:tc>
              <w:tc>
                <w:tcPr>
                  <w:tcW w:w="1061" w:type="dxa"/>
                  <w:vAlign w:val="center"/>
                </w:tcPr>
                <w:p w14:paraId="06EF746C"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1134" w:type="dxa"/>
                  <w:vAlign w:val="center"/>
                </w:tcPr>
                <w:p w14:paraId="2B520836"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992" w:type="dxa"/>
                  <w:vAlign w:val="center"/>
                </w:tcPr>
                <w:p w14:paraId="0511C335"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851" w:type="dxa"/>
                  <w:vAlign w:val="center"/>
                </w:tcPr>
                <w:p w14:paraId="157A7597"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r>
            <w:tr w:rsidR="00A36C49" w:rsidRPr="00843F07" w14:paraId="2EA5A50D" w14:textId="77777777" w:rsidTr="005D0E86">
              <w:trPr>
                <w:trHeight w:val="378"/>
                <w:jc w:val="center"/>
              </w:trPr>
              <w:tc>
                <w:tcPr>
                  <w:tcW w:w="1423" w:type="dxa"/>
                  <w:shd w:val="clear" w:color="auto" w:fill="D9D9D9"/>
                </w:tcPr>
                <w:p w14:paraId="454FD6AA"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Performance assessment</w:t>
                  </w:r>
                </w:p>
              </w:tc>
              <w:tc>
                <w:tcPr>
                  <w:tcW w:w="1061" w:type="dxa"/>
                  <w:vAlign w:val="center"/>
                </w:tcPr>
                <w:p w14:paraId="22EB0DA1"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1134" w:type="dxa"/>
                  <w:vAlign w:val="center"/>
                </w:tcPr>
                <w:p w14:paraId="2E76931C"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992" w:type="dxa"/>
                  <w:vAlign w:val="center"/>
                </w:tcPr>
                <w:p w14:paraId="15F666CD"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851" w:type="dxa"/>
                  <w:vAlign w:val="center"/>
                </w:tcPr>
                <w:p w14:paraId="28D280D8"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r>
            <w:tr w:rsidR="00A36C49" w:rsidRPr="00843F07" w14:paraId="04F85045" w14:textId="77777777" w:rsidTr="005D0E86">
              <w:trPr>
                <w:trHeight w:val="188"/>
                <w:jc w:val="center"/>
              </w:trPr>
              <w:tc>
                <w:tcPr>
                  <w:tcW w:w="1423" w:type="dxa"/>
                  <w:shd w:val="clear" w:color="auto" w:fill="D9D9D9"/>
                </w:tcPr>
                <w:p w14:paraId="23B9C19C"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Portofolio</w:t>
                  </w:r>
                </w:p>
              </w:tc>
              <w:tc>
                <w:tcPr>
                  <w:tcW w:w="1061" w:type="dxa"/>
                  <w:vAlign w:val="center"/>
                </w:tcPr>
                <w:p w14:paraId="28454801"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1134" w:type="dxa"/>
                  <w:vAlign w:val="center"/>
                </w:tcPr>
                <w:p w14:paraId="04E80909"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992" w:type="dxa"/>
                  <w:vAlign w:val="center"/>
                </w:tcPr>
                <w:p w14:paraId="54AF5A5C"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851" w:type="dxa"/>
                  <w:vAlign w:val="center"/>
                </w:tcPr>
                <w:p w14:paraId="662A6F2F"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r>
            <w:tr w:rsidR="00A36C49" w:rsidRPr="00843F07" w14:paraId="1B68904C" w14:textId="77777777" w:rsidTr="005D0E86">
              <w:trPr>
                <w:trHeight w:val="188"/>
                <w:jc w:val="center"/>
              </w:trPr>
              <w:tc>
                <w:tcPr>
                  <w:tcW w:w="1423" w:type="dxa"/>
                  <w:shd w:val="clear" w:color="auto" w:fill="D9D9D9"/>
                </w:tcPr>
                <w:p w14:paraId="452C13A6"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lastRenderedPageBreak/>
                    <w:t xml:space="preserve">Observation </w:t>
                  </w:r>
                </w:p>
              </w:tc>
              <w:tc>
                <w:tcPr>
                  <w:tcW w:w="1061" w:type="dxa"/>
                  <w:vAlign w:val="center"/>
                </w:tcPr>
                <w:p w14:paraId="46FAA411"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1134" w:type="dxa"/>
                  <w:vAlign w:val="center"/>
                </w:tcPr>
                <w:p w14:paraId="1874F513"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992" w:type="dxa"/>
                  <w:vAlign w:val="center"/>
                </w:tcPr>
                <w:p w14:paraId="59EA85A9"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851" w:type="dxa"/>
                  <w:vAlign w:val="center"/>
                </w:tcPr>
                <w:p w14:paraId="1516813C"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r>
            <w:tr w:rsidR="00A36C49" w:rsidRPr="00843F07" w14:paraId="7A35D0FD" w14:textId="77777777" w:rsidTr="005D0E86">
              <w:trPr>
                <w:trHeight w:val="302"/>
                <w:jc w:val="center"/>
              </w:trPr>
              <w:tc>
                <w:tcPr>
                  <w:tcW w:w="1423" w:type="dxa"/>
                  <w:shd w:val="clear" w:color="auto" w:fill="D9D9D9"/>
                </w:tcPr>
                <w:p w14:paraId="1574819D"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Survey</w:t>
                  </w:r>
                </w:p>
              </w:tc>
              <w:tc>
                <w:tcPr>
                  <w:tcW w:w="1061" w:type="dxa"/>
                  <w:vAlign w:val="center"/>
                </w:tcPr>
                <w:p w14:paraId="319D1AE2"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1134" w:type="dxa"/>
                  <w:vAlign w:val="center"/>
                </w:tcPr>
                <w:p w14:paraId="731D2870"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Cambria Math" w:eastAsia="Cambria Math" w:hAnsi="Cambria Math" w:cs="Cambria Math"/>
                      <w:b/>
                      <w:sz w:val="20"/>
                      <w:szCs w:val="20"/>
                    </w:rPr>
                    <w:t>◑</w:t>
                  </w:r>
                </w:p>
              </w:tc>
              <w:tc>
                <w:tcPr>
                  <w:tcW w:w="992" w:type="dxa"/>
                  <w:vAlign w:val="center"/>
                </w:tcPr>
                <w:p w14:paraId="40A556CF"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c>
                <w:tcPr>
                  <w:tcW w:w="851" w:type="dxa"/>
                  <w:vAlign w:val="center"/>
                </w:tcPr>
                <w:p w14:paraId="2200226F" w14:textId="77777777" w:rsidR="00A36C49" w:rsidRPr="00843F07" w:rsidRDefault="00A36C49" w:rsidP="00A36C49">
                  <w:pPr>
                    <w:spacing w:line="276" w:lineRule="auto"/>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w:t>
                  </w:r>
                </w:p>
              </w:tc>
            </w:tr>
          </w:tbl>
          <w:p w14:paraId="7D9F83DA" w14:textId="77777777" w:rsidR="00A36C49" w:rsidRPr="00843F07" w:rsidRDefault="00A36C49" w:rsidP="00A36C49">
            <w:pPr>
              <w:pBdr>
                <w:top w:val="nil"/>
                <w:left w:val="nil"/>
                <w:bottom w:val="nil"/>
                <w:right w:val="nil"/>
                <w:between w:val="nil"/>
              </w:pBdr>
              <w:rPr>
                <w:rFonts w:asciiTheme="minorBidi" w:eastAsia="Arial" w:hAnsiTheme="minorBidi" w:cstheme="minorBidi"/>
                <w:sz w:val="20"/>
                <w:szCs w:val="20"/>
              </w:rPr>
            </w:pPr>
          </w:p>
          <w:p w14:paraId="6B922B78"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 Not used in assessment</w:t>
            </w:r>
          </w:p>
          <w:p w14:paraId="619A7C60"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Cambria Math" w:eastAsia="Cambria Math" w:hAnsi="Cambria Math" w:cs="Cambria Math"/>
                <w:sz w:val="20"/>
                <w:szCs w:val="20"/>
              </w:rPr>
              <w:t>◑</w:t>
            </w:r>
            <w:r w:rsidRPr="00843F07">
              <w:rPr>
                <w:rFonts w:asciiTheme="minorBidi" w:eastAsia="Arial" w:hAnsiTheme="minorBidi" w:cstheme="minorBidi"/>
                <w:sz w:val="20"/>
                <w:szCs w:val="20"/>
              </w:rPr>
              <w:t xml:space="preserve"> Sometimes used in certain assessment cases</w:t>
            </w:r>
          </w:p>
          <w:p w14:paraId="7EA24A5C"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 Often used to assess the skill in question</w:t>
            </w:r>
          </w:p>
          <w:p w14:paraId="330BA34F"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p>
          <w:p w14:paraId="6084D926"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 Attitude (including 21st Century Skills according to the categorization of the Minister of Education and Culture: Communication, Collaboration, Critical thinking, Creative thinking, Computational logic, Compassion and civic responsibility)</w:t>
            </w:r>
          </w:p>
          <w:p w14:paraId="638B83A2"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 General Skills (Covering 21st Century Skills and Digital Literacy)</w:t>
            </w:r>
          </w:p>
          <w:p w14:paraId="7A45CF37"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 The assessment strategy is adjusted to the activities carried out by students in the course.</w:t>
            </w:r>
          </w:p>
          <w:p w14:paraId="632B6A5D"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p>
          <w:p w14:paraId="139C5585"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2. Instruments: multiple choice questions on the quiziz application</w:t>
            </w:r>
          </w:p>
          <w:p w14:paraId="6F8979B9"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p>
          <w:p w14:paraId="080FA712" w14:textId="77777777" w:rsidR="00A36C49"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3. Assessment criteria</w:t>
            </w:r>
          </w:p>
          <w:p w14:paraId="5B891090" w14:textId="77777777" w:rsidR="00A36C49" w:rsidRPr="00843F07" w:rsidRDefault="00A36C49" w:rsidP="00A36C49">
            <w:pPr>
              <w:pBdr>
                <w:top w:val="nil"/>
                <w:left w:val="nil"/>
                <w:bottom w:val="nil"/>
                <w:right w:val="nil"/>
                <w:between w:val="nil"/>
              </w:pBdr>
              <w:ind w:left="69"/>
              <w:rPr>
                <w:rFonts w:asciiTheme="minorBidi" w:eastAsia="Arial" w:hAnsiTheme="minorBidi" w:cstheme="minorBidi"/>
                <w:sz w:val="20"/>
                <w:szCs w:val="20"/>
              </w:rPr>
            </w:pPr>
            <w:r w:rsidRPr="00843F07">
              <w:rPr>
                <w:rFonts w:asciiTheme="minorBidi" w:eastAsia="Arial" w:hAnsiTheme="minorBidi" w:cstheme="minorBidi"/>
                <w:sz w:val="20"/>
                <w:szCs w:val="20"/>
              </w:rPr>
              <w:t>Students are categorized as passing this course if they have a minimum final grade of C based on the following range of assessments:</w:t>
            </w:r>
          </w:p>
          <w:p w14:paraId="344D58E7" w14:textId="77777777" w:rsidR="00A36C49" w:rsidRPr="00843F07" w:rsidRDefault="00A36C49" w:rsidP="00A36C49">
            <w:pPr>
              <w:pBdr>
                <w:top w:val="nil"/>
                <w:left w:val="nil"/>
                <w:bottom w:val="nil"/>
                <w:right w:val="nil"/>
                <w:between w:val="nil"/>
              </w:pBdr>
              <w:rPr>
                <w:rFonts w:asciiTheme="minorBidi" w:eastAsia="Arial" w:hAnsiTheme="minorBidi" w:cstheme="minorBidi"/>
                <w:sz w:val="20"/>
                <w:szCs w:val="20"/>
              </w:rPr>
            </w:pPr>
          </w:p>
          <w:tbl>
            <w:tblPr>
              <w:tblW w:w="5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869"/>
              <w:gridCol w:w="1327"/>
              <w:gridCol w:w="1426"/>
            </w:tblGrid>
            <w:tr w:rsidR="00A36C49" w:rsidRPr="00843F07" w14:paraId="1EA070B6" w14:textId="77777777" w:rsidTr="005D0E86">
              <w:trPr>
                <w:trHeight w:val="735"/>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D5DCE4"/>
                </w:tcPr>
                <w:p w14:paraId="165861AC" w14:textId="77777777" w:rsidR="00A36C49" w:rsidRPr="00843F07" w:rsidRDefault="00A36C49" w:rsidP="00A36C49">
                  <w:pPr>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Mastery Level (%)</w:t>
                  </w:r>
                </w:p>
              </w:tc>
              <w:tc>
                <w:tcPr>
                  <w:tcW w:w="869" w:type="dxa"/>
                  <w:tcBorders>
                    <w:top w:val="single" w:sz="4" w:space="0" w:color="000000"/>
                    <w:left w:val="single" w:sz="4" w:space="0" w:color="000000"/>
                    <w:bottom w:val="single" w:sz="4" w:space="0" w:color="000000"/>
                    <w:right w:val="single" w:sz="4" w:space="0" w:color="000000"/>
                  </w:tcBorders>
                  <w:shd w:val="clear" w:color="auto" w:fill="D5DCE4"/>
                </w:tcPr>
                <w:p w14:paraId="57A7CF76" w14:textId="77777777" w:rsidR="00A36C49" w:rsidRPr="00843F07" w:rsidRDefault="00A36C49" w:rsidP="00A36C49">
                  <w:pPr>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Letter</w:t>
                  </w:r>
                </w:p>
              </w:tc>
              <w:tc>
                <w:tcPr>
                  <w:tcW w:w="1327" w:type="dxa"/>
                  <w:tcBorders>
                    <w:top w:val="single" w:sz="4" w:space="0" w:color="000000"/>
                    <w:left w:val="single" w:sz="4" w:space="0" w:color="000000"/>
                    <w:bottom w:val="single" w:sz="4" w:space="0" w:color="000000"/>
                    <w:right w:val="single" w:sz="4" w:space="0" w:color="000000"/>
                  </w:tcBorders>
                  <w:shd w:val="clear" w:color="auto" w:fill="D5DCE4"/>
                </w:tcPr>
                <w:p w14:paraId="5BCEC2C0" w14:textId="77777777" w:rsidR="00A36C49" w:rsidRPr="00843F07" w:rsidRDefault="00A36C49" w:rsidP="00A36C49">
                  <w:pPr>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Number</w:t>
                  </w:r>
                </w:p>
              </w:tc>
              <w:tc>
                <w:tcPr>
                  <w:tcW w:w="1426" w:type="dxa"/>
                  <w:tcBorders>
                    <w:top w:val="single" w:sz="4" w:space="0" w:color="000000"/>
                    <w:left w:val="single" w:sz="4" w:space="0" w:color="000000"/>
                    <w:bottom w:val="single" w:sz="4" w:space="0" w:color="000000"/>
                    <w:right w:val="single" w:sz="4" w:space="0" w:color="000000"/>
                  </w:tcBorders>
                  <w:shd w:val="clear" w:color="auto" w:fill="D5DCE4"/>
                </w:tcPr>
                <w:p w14:paraId="26121445" w14:textId="77777777" w:rsidR="00A36C49" w:rsidRPr="00843F07" w:rsidRDefault="00A36C49" w:rsidP="00A36C49">
                  <w:pPr>
                    <w:jc w:val="center"/>
                    <w:rPr>
                      <w:rFonts w:asciiTheme="minorBidi" w:eastAsia="Arial" w:hAnsiTheme="minorBidi" w:cstheme="minorBidi"/>
                      <w:b/>
                      <w:sz w:val="20"/>
                      <w:szCs w:val="20"/>
                    </w:rPr>
                  </w:pPr>
                  <w:r w:rsidRPr="00843F07">
                    <w:rPr>
                      <w:rFonts w:asciiTheme="minorBidi" w:eastAsia="Arial" w:hAnsiTheme="minorBidi" w:cstheme="minorBidi"/>
                      <w:b/>
                      <w:sz w:val="20"/>
                      <w:szCs w:val="20"/>
                    </w:rPr>
                    <w:t>Information</w:t>
                  </w:r>
                </w:p>
              </w:tc>
            </w:tr>
            <w:tr w:rsidR="00A36C49" w:rsidRPr="00843F07" w14:paraId="1513ED07"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tcPr>
                <w:p w14:paraId="0C10C133"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86 – 100</w:t>
                  </w:r>
                </w:p>
              </w:tc>
              <w:tc>
                <w:tcPr>
                  <w:tcW w:w="869" w:type="dxa"/>
                  <w:tcBorders>
                    <w:top w:val="single" w:sz="4" w:space="0" w:color="000000"/>
                    <w:left w:val="single" w:sz="4" w:space="0" w:color="000000"/>
                    <w:bottom w:val="single" w:sz="4" w:space="0" w:color="000000"/>
                    <w:right w:val="single" w:sz="4" w:space="0" w:color="000000"/>
                  </w:tcBorders>
                </w:tcPr>
                <w:p w14:paraId="79D0752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A</w:t>
                  </w:r>
                </w:p>
              </w:tc>
              <w:tc>
                <w:tcPr>
                  <w:tcW w:w="1327" w:type="dxa"/>
                  <w:tcBorders>
                    <w:top w:val="single" w:sz="4" w:space="0" w:color="000000"/>
                    <w:left w:val="single" w:sz="4" w:space="0" w:color="000000"/>
                    <w:bottom w:val="single" w:sz="4" w:space="0" w:color="000000"/>
                    <w:right w:val="single" w:sz="4" w:space="0" w:color="000000"/>
                  </w:tcBorders>
                </w:tcPr>
                <w:p w14:paraId="4D2B38C7"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4,0</w:t>
                  </w:r>
                </w:p>
              </w:tc>
              <w:tc>
                <w:tcPr>
                  <w:tcW w:w="1426" w:type="dxa"/>
                  <w:tcBorders>
                    <w:top w:val="single" w:sz="4" w:space="0" w:color="000000"/>
                    <w:left w:val="single" w:sz="4" w:space="0" w:color="000000"/>
                    <w:bottom w:val="single" w:sz="4" w:space="0" w:color="000000"/>
                    <w:right w:val="single" w:sz="4" w:space="0" w:color="000000"/>
                  </w:tcBorders>
                </w:tcPr>
                <w:p w14:paraId="0E2DFB72"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69EFFDCC" w14:textId="77777777" w:rsidTr="005D0E86">
              <w:trPr>
                <w:trHeight w:val="360"/>
                <w:jc w:val="center"/>
              </w:trPr>
              <w:tc>
                <w:tcPr>
                  <w:tcW w:w="1797" w:type="dxa"/>
                  <w:tcBorders>
                    <w:top w:val="single" w:sz="4" w:space="0" w:color="000000"/>
                    <w:left w:val="single" w:sz="4" w:space="0" w:color="000000"/>
                    <w:bottom w:val="single" w:sz="4" w:space="0" w:color="000000"/>
                    <w:right w:val="single" w:sz="4" w:space="0" w:color="000000"/>
                  </w:tcBorders>
                </w:tcPr>
                <w:p w14:paraId="3878EA41"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81 – 85</w:t>
                  </w:r>
                </w:p>
              </w:tc>
              <w:tc>
                <w:tcPr>
                  <w:tcW w:w="869" w:type="dxa"/>
                  <w:tcBorders>
                    <w:top w:val="single" w:sz="4" w:space="0" w:color="000000"/>
                    <w:left w:val="single" w:sz="4" w:space="0" w:color="000000"/>
                    <w:bottom w:val="single" w:sz="4" w:space="0" w:color="000000"/>
                    <w:right w:val="single" w:sz="4" w:space="0" w:color="000000"/>
                  </w:tcBorders>
                </w:tcPr>
                <w:p w14:paraId="11BF88BF"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A-</w:t>
                  </w:r>
                </w:p>
              </w:tc>
              <w:tc>
                <w:tcPr>
                  <w:tcW w:w="1327" w:type="dxa"/>
                  <w:tcBorders>
                    <w:top w:val="single" w:sz="4" w:space="0" w:color="000000"/>
                    <w:left w:val="single" w:sz="4" w:space="0" w:color="000000"/>
                    <w:bottom w:val="single" w:sz="4" w:space="0" w:color="000000"/>
                    <w:right w:val="single" w:sz="4" w:space="0" w:color="000000"/>
                  </w:tcBorders>
                </w:tcPr>
                <w:p w14:paraId="7BEDC5A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3,7</w:t>
                  </w:r>
                </w:p>
              </w:tc>
              <w:tc>
                <w:tcPr>
                  <w:tcW w:w="1426" w:type="dxa"/>
                  <w:tcBorders>
                    <w:top w:val="single" w:sz="4" w:space="0" w:color="000000"/>
                    <w:left w:val="single" w:sz="4" w:space="0" w:color="000000"/>
                    <w:bottom w:val="single" w:sz="4" w:space="0" w:color="000000"/>
                    <w:right w:val="single" w:sz="4" w:space="0" w:color="000000"/>
                  </w:tcBorders>
                </w:tcPr>
                <w:p w14:paraId="6BC46F55"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04D956A6"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tcPr>
                <w:p w14:paraId="36E866EF"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76 – 80</w:t>
                  </w:r>
                </w:p>
              </w:tc>
              <w:tc>
                <w:tcPr>
                  <w:tcW w:w="869" w:type="dxa"/>
                  <w:tcBorders>
                    <w:top w:val="single" w:sz="4" w:space="0" w:color="000000"/>
                    <w:left w:val="single" w:sz="4" w:space="0" w:color="000000"/>
                    <w:bottom w:val="single" w:sz="4" w:space="0" w:color="000000"/>
                    <w:right w:val="single" w:sz="4" w:space="0" w:color="000000"/>
                  </w:tcBorders>
                </w:tcPr>
                <w:p w14:paraId="0CC1A0EA"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B+</w:t>
                  </w:r>
                </w:p>
              </w:tc>
              <w:tc>
                <w:tcPr>
                  <w:tcW w:w="1327" w:type="dxa"/>
                  <w:tcBorders>
                    <w:top w:val="single" w:sz="4" w:space="0" w:color="000000"/>
                    <w:left w:val="single" w:sz="4" w:space="0" w:color="000000"/>
                    <w:bottom w:val="single" w:sz="4" w:space="0" w:color="000000"/>
                    <w:right w:val="single" w:sz="4" w:space="0" w:color="000000"/>
                  </w:tcBorders>
                </w:tcPr>
                <w:p w14:paraId="7B46EC6C"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3,3</w:t>
                  </w:r>
                </w:p>
              </w:tc>
              <w:tc>
                <w:tcPr>
                  <w:tcW w:w="1426" w:type="dxa"/>
                  <w:tcBorders>
                    <w:top w:val="single" w:sz="4" w:space="0" w:color="000000"/>
                    <w:left w:val="single" w:sz="4" w:space="0" w:color="000000"/>
                    <w:bottom w:val="single" w:sz="4" w:space="0" w:color="000000"/>
                    <w:right w:val="single" w:sz="4" w:space="0" w:color="000000"/>
                  </w:tcBorders>
                </w:tcPr>
                <w:p w14:paraId="6AE8ED02"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0C6480AB"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tcPr>
                <w:p w14:paraId="20DDC798"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71 – 75</w:t>
                  </w:r>
                </w:p>
              </w:tc>
              <w:tc>
                <w:tcPr>
                  <w:tcW w:w="869" w:type="dxa"/>
                  <w:tcBorders>
                    <w:top w:val="single" w:sz="4" w:space="0" w:color="000000"/>
                    <w:left w:val="single" w:sz="4" w:space="0" w:color="000000"/>
                    <w:bottom w:val="single" w:sz="4" w:space="0" w:color="000000"/>
                    <w:right w:val="single" w:sz="4" w:space="0" w:color="000000"/>
                  </w:tcBorders>
                </w:tcPr>
                <w:p w14:paraId="773EC8EA"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B</w:t>
                  </w:r>
                </w:p>
              </w:tc>
              <w:tc>
                <w:tcPr>
                  <w:tcW w:w="1327" w:type="dxa"/>
                  <w:tcBorders>
                    <w:top w:val="single" w:sz="4" w:space="0" w:color="000000"/>
                    <w:left w:val="single" w:sz="4" w:space="0" w:color="000000"/>
                    <w:bottom w:val="single" w:sz="4" w:space="0" w:color="000000"/>
                    <w:right w:val="single" w:sz="4" w:space="0" w:color="000000"/>
                  </w:tcBorders>
                </w:tcPr>
                <w:p w14:paraId="3EAEA9C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3,0</w:t>
                  </w:r>
                </w:p>
              </w:tc>
              <w:tc>
                <w:tcPr>
                  <w:tcW w:w="1426" w:type="dxa"/>
                  <w:tcBorders>
                    <w:top w:val="single" w:sz="4" w:space="0" w:color="000000"/>
                    <w:left w:val="single" w:sz="4" w:space="0" w:color="000000"/>
                    <w:bottom w:val="single" w:sz="4" w:space="0" w:color="000000"/>
                    <w:right w:val="single" w:sz="4" w:space="0" w:color="000000"/>
                  </w:tcBorders>
                </w:tcPr>
                <w:p w14:paraId="4DB3F901"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3EE4A2D5" w14:textId="77777777" w:rsidTr="005D0E86">
              <w:trPr>
                <w:trHeight w:val="360"/>
                <w:jc w:val="center"/>
              </w:trPr>
              <w:tc>
                <w:tcPr>
                  <w:tcW w:w="1797" w:type="dxa"/>
                  <w:tcBorders>
                    <w:top w:val="single" w:sz="4" w:space="0" w:color="000000"/>
                    <w:left w:val="single" w:sz="4" w:space="0" w:color="000000"/>
                    <w:bottom w:val="single" w:sz="4" w:space="0" w:color="000000"/>
                    <w:right w:val="single" w:sz="4" w:space="0" w:color="000000"/>
                  </w:tcBorders>
                </w:tcPr>
                <w:p w14:paraId="06A8E9C8"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66 – 70</w:t>
                  </w:r>
                </w:p>
              </w:tc>
              <w:tc>
                <w:tcPr>
                  <w:tcW w:w="869" w:type="dxa"/>
                  <w:tcBorders>
                    <w:top w:val="single" w:sz="4" w:space="0" w:color="000000"/>
                    <w:left w:val="single" w:sz="4" w:space="0" w:color="000000"/>
                    <w:bottom w:val="single" w:sz="4" w:space="0" w:color="000000"/>
                    <w:right w:val="single" w:sz="4" w:space="0" w:color="000000"/>
                  </w:tcBorders>
                </w:tcPr>
                <w:p w14:paraId="191D3FFA"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B-</w:t>
                  </w:r>
                </w:p>
              </w:tc>
              <w:tc>
                <w:tcPr>
                  <w:tcW w:w="1327" w:type="dxa"/>
                  <w:tcBorders>
                    <w:top w:val="single" w:sz="4" w:space="0" w:color="000000"/>
                    <w:left w:val="single" w:sz="4" w:space="0" w:color="000000"/>
                    <w:bottom w:val="single" w:sz="4" w:space="0" w:color="000000"/>
                    <w:right w:val="single" w:sz="4" w:space="0" w:color="000000"/>
                  </w:tcBorders>
                </w:tcPr>
                <w:p w14:paraId="122C14A4"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2,7</w:t>
                  </w:r>
                </w:p>
              </w:tc>
              <w:tc>
                <w:tcPr>
                  <w:tcW w:w="1426" w:type="dxa"/>
                  <w:tcBorders>
                    <w:top w:val="single" w:sz="4" w:space="0" w:color="000000"/>
                    <w:left w:val="single" w:sz="4" w:space="0" w:color="000000"/>
                    <w:bottom w:val="single" w:sz="4" w:space="0" w:color="000000"/>
                    <w:right w:val="single" w:sz="4" w:space="0" w:color="000000"/>
                  </w:tcBorders>
                </w:tcPr>
                <w:p w14:paraId="4020A19C"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7DA7EB1A"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tcPr>
                <w:p w14:paraId="644791F4"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61 – 65</w:t>
                  </w:r>
                </w:p>
              </w:tc>
              <w:tc>
                <w:tcPr>
                  <w:tcW w:w="869" w:type="dxa"/>
                  <w:tcBorders>
                    <w:top w:val="single" w:sz="4" w:space="0" w:color="000000"/>
                    <w:left w:val="single" w:sz="4" w:space="0" w:color="000000"/>
                    <w:bottom w:val="single" w:sz="4" w:space="0" w:color="000000"/>
                    <w:right w:val="single" w:sz="4" w:space="0" w:color="000000"/>
                  </w:tcBorders>
                </w:tcPr>
                <w:p w14:paraId="28B72FE8"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C+</w:t>
                  </w:r>
                </w:p>
              </w:tc>
              <w:tc>
                <w:tcPr>
                  <w:tcW w:w="1327" w:type="dxa"/>
                  <w:tcBorders>
                    <w:top w:val="single" w:sz="4" w:space="0" w:color="000000"/>
                    <w:left w:val="single" w:sz="4" w:space="0" w:color="000000"/>
                    <w:bottom w:val="single" w:sz="4" w:space="0" w:color="000000"/>
                    <w:right w:val="single" w:sz="4" w:space="0" w:color="000000"/>
                  </w:tcBorders>
                </w:tcPr>
                <w:p w14:paraId="16B5B133"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2,3</w:t>
                  </w:r>
                </w:p>
              </w:tc>
              <w:tc>
                <w:tcPr>
                  <w:tcW w:w="1426" w:type="dxa"/>
                  <w:tcBorders>
                    <w:top w:val="single" w:sz="4" w:space="0" w:color="000000"/>
                    <w:left w:val="single" w:sz="4" w:space="0" w:color="000000"/>
                    <w:bottom w:val="single" w:sz="4" w:space="0" w:color="000000"/>
                    <w:right w:val="single" w:sz="4" w:space="0" w:color="000000"/>
                  </w:tcBorders>
                </w:tcPr>
                <w:p w14:paraId="535BA3CE"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1D5C4314" w14:textId="77777777" w:rsidTr="005D0E86">
              <w:trPr>
                <w:trHeight w:val="360"/>
                <w:jc w:val="center"/>
              </w:trPr>
              <w:tc>
                <w:tcPr>
                  <w:tcW w:w="1797" w:type="dxa"/>
                  <w:tcBorders>
                    <w:top w:val="single" w:sz="4" w:space="0" w:color="000000"/>
                    <w:left w:val="single" w:sz="4" w:space="0" w:color="000000"/>
                    <w:bottom w:val="single" w:sz="4" w:space="0" w:color="000000"/>
                    <w:right w:val="single" w:sz="4" w:space="0" w:color="000000"/>
                  </w:tcBorders>
                </w:tcPr>
                <w:p w14:paraId="2DF33969"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56 – 60</w:t>
                  </w:r>
                </w:p>
              </w:tc>
              <w:tc>
                <w:tcPr>
                  <w:tcW w:w="869" w:type="dxa"/>
                  <w:tcBorders>
                    <w:top w:val="single" w:sz="4" w:space="0" w:color="000000"/>
                    <w:left w:val="single" w:sz="4" w:space="0" w:color="000000"/>
                    <w:bottom w:val="single" w:sz="4" w:space="0" w:color="000000"/>
                    <w:right w:val="single" w:sz="4" w:space="0" w:color="000000"/>
                  </w:tcBorders>
                </w:tcPr>
                <w:p w14:paraId="66EE3973"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C</w:t>
                  </w:r>
                </w:p>
              </w:tc>
              <w:tc>
                <w:tcPr>
                  <w:tcW w:w="1327" w:type="dxa"/>
                  <w:tcBorders>
                    <w:top w:val="single" w:sz="4" w:space="0" w:color="000000"/>
                    <w:left w:val="single" w:sz="4" w:space="0" w:color="000000"/>
                    <w:bottom w:val="single" w:sz="4" w:space="0" w:color="000000"/>
                    <w:right w:val="single" w:sz="4" w:space="0" w:color="000000"/>
                  </w:tcBorders>
                </w:tcPr>
                <w:p w14:paraId="5C1ED57B"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2,0</w:t>
                  </w:r>
                </w:p>
              </w:tc>
              <w:tc>
                <w:tcPr>
                  <w:tcW w:w="1426" w:type="dxa"/>
                  <w:tcBorders>
                    <w:top w:val="single" w:sz="4" w:space="0" w:color="000000"/>
                    <w:left w:val="single" w:sz="4" w:space="0" w:color="000000"/>
                    <w:bottom w:val="single" w:sz="4" w:space="0" w:color="000000"/>
                    <w:right w:val="single" w:sz="4" w:space="0" w:color="000000"/>
                  </w:tcBorders>
                </w:tcPr>
                <w:p w14:paraId="25F0AE52"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Pass</w:t>
                  </w:r>
                </w:p>
              </w:tc>
            </w:tr>
            <w:tr w:rsidR="00A36C49" w:rsidRPr="00843F07" w14:paraId="09E16017"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7F7F7F"/>
                </w:tcPr>
                <w:p w14:paraId="77860E1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51 – 55</w:t>
                  </w:r>
                </w:p>
              </w:tc>
              <w:tc>
                <w:tcPr>
                  <w:tcW w:w="869" w:type="dxa"/>
                  <w:tcBorders>
                    <w:top w:val="single" w:sz="4" w:space="0" w:color="000000"/>
                    <w:left w:val="single" w:sz="4" w:space="0" w:color="000000"/>
                    <w:bottom w:val="single" w:sz="4" w:space="0" w:color="000000"/>
                    <w:right w:val="single" w:sz="4" w:space="0" w:color="000000"/>
                  </w:tcBorders>
                  <w:shd w:val="clear" w:color="auto" w:fill="7F7F7F"/>
                </w:tcPr>
                <w:p w14:paraId="6CD74831"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C-</w:t>
                  </w:r>
                </w:p>
              </w:tc>
              <w:tc>
                <w:tcPr>
                  <w:tcW w:w="1327" w:type="dxa"/>
                  <w:tcBorders>
                    <w:top w:val="single" w:sz="4" w:space="0" w:color="000000"/>
                    <w:left w:val="single" w:sz="4" w:space="0" w:color="000000"/>
                    <w:bottom w:val="single" w:sz="4" w:space="0" w:color="000000"/>
                    <w:right w:val="single" w:sz="4" w:space="0" w:color="000000"/>
                  </w:tcBorders>
                  <w:shd w:val="clear" w:color="auto" w:fill="7F7F7F"/>
                </w:tcPr>
                <w:p w14:paraId="19F976B7"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1,7</w:t>
                  </w:r>
                </w:p>
              </w:tc>
              <w:tc>
                <w:tcPr>
                  <w:tcW w:w="1426" w:type="dxa"/>
                  <w:tcBorders>
                    <w:top w:val="single" w:sz="4" w:space="0" w:color="000000"/>
                    <w:left w:val="single" w:sz="4" w:space="0" w:color="000000"/>
                    <w:bottom w:val="single" w:sz="4" w:space="0" w:color="000000"/>
                    <w:right w:val="single" w:sz="4" w:space="0" w:color="000000"/>
                  </w:tcBorders>
                  <w:shd w:val="clear" w:color="auto" w:fill="7F7F7F"/>
                </w:tcPr>
                <w:p w14:paraId="124C082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Not Graduated</w:t>
                  </w:r>
                </w:p>
              </w:tc>
            </w:tr>
            <w:tr w:rsidR="00A36C49" w:rsidRPr="00843F07" w14:paraId="42E4FA2D" w14:textId="77777777" w:rsidTr="005D0E86">
              <w:trPr>
                <w:trHeight w:val="374"/>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7F7F7F"/>
                </w:tcPr>
                <w:p w14:paraId="2630145F"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46 – 50</w:t>
                  </w:r>
                </w:p>
              </w:tc>
              <w:tc>
                <w:tcPr>
                  <w:tcW w:w="869" w:type="dxa"/>
                  <w:tcBorders>
                    <w:top w:val="single" w:sz="4" w:space="0" w:color="000000"/>
                    <w:left w:val="single" w:sz="4" w:space="0" w:color="000000"/>
                    <w:bottom w:val="single" w:sz="4" w:space="0" w:color="000000"/>
                    <w:right w:val="single" w:sz="4" w:space="0" w:color="000000"/>
                  </w:tcBorders>
                  <w:shd w:val="clear" w:color="auto" w:fill="7F7F7F"/>
                </w:tcPr>
                <w:p w14:paraId="1D8A34F7"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D</w:t>
                  </w:r>
                </w:p>
              </w:tc>
              <w:tc>
                <w:tcPr>
                  <w:tcW w:w="1327" w:type="dxa"/>
                  <w:tcBorders>
                    <w:top w:val="single" w:sz="4" w:space="0" w:color="000000"/>
                    <w:left w:val="single" w:sz="4" w:space="0" w:color="000000"/>
                    <w:bottom w:val="single" w:sz="4" w:space="0" w:color="000000"/>
                    <w:right w:val="single" w:sz="4" w:space="0" w:color="000000"/>
                  </w:tcBorders>
                  <w:shd w:val="clear" w:color="auto" w:fill="7F7F7F"/>
                </w:tcPr>
                <w:p w14:paraId="5A1EA0E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1,0</w:t>
                  </w:r>
                </w:p>
              </w:tc>
              <w:tc>
                <w:tcPr>
                  <w:tcW w:w="1426" w:type="dxa"/>
                  <w:tcBorders>
                    <w:top w:val="single" w:sz="4" w:space="0" w:color="000000"/>
                    <w:left w:val="single" w:sz="4" w:space="0" w:color="000000"/>
                    <w:bottom w:val="single" w:sz="4" w:space="0" w:color="000000"/>
                    <w:right w:val="single" w:sz="4" w:space="0" w:color="000000"/>
                  </w:tcBorders>
                  <w:shd w:val="clear" w:color="auto" w:fill="7F7F7F"/>
                </w:tcPr>
                <w:p w14:paraId="640F8818"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Not Graduated</w:t>
                  </w:r>
                </w:p>
              </w:tc>
            </w:tr>
            <w:tr w:rsidR="00A36C49" w:rsidRPr="00843F07" w14:paraId="108559A7" w14:textId="77777777" w:rsidTr="005D0E86">
              <w:trPr>
                <w:trHeight w:val="36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7F7F7F"/>
                </w:tcPr>
                <w:p w14:paraId="655E7B0B"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0 – 45</w:t>
                  </w:r>
                </w:p>
              </w:tc>
              <w:tc>
                <w:tcPr>
                  <w:tcW w:w="869" w:type="dxa"/>
                  <w:tcBorders>
                    <w:top w:val="single" w:sz="4" w:space="0" w:color="000000"/>
                    <w:left w:val="single" w:sz="4" w:space="0" w:color="000000"/>
                    <w:bottom w:val="single" w:sz="4" w:space="0" w:color="000000"/>
                    <w:right w:val="single" w:sz="4" w:space="0" w:color="000000"/>
                  </w:tcBorders>
                  <w:shd w:val="clear" w:color="auto" w:fill="7F7F7F"/>
                </w:tcPr>
                <w:p w14:paraId="74A34802"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E</w:t>
                  </w:r>
                </w:p>
              </w:tc>
              <w:tc>
                <w:tcPr>
                  <w:tcW w:w="1327" w:type="dxa"/>
                  <w:tcBorders>
                    <w:top w:val="single" w:sz="4" w:space="0" w:color="000000"/>
                    <w:left w:val="single" w:sz="4" w:space="0" w:color="000000"/>
                    <w:bottom w:val="single" w:sz="4" w:space="0" w:color="000000"/>
                    <w:right w:val="single" w:sz="4" w:space="0" w:color="000000"/>
                  </w:tcBorders>
                  <w:shd w:val="clear" w:color="auto" w:fill="7F7F7F"/>
                </w:tcPr>
                <w:p w14:paraId="370E6DF6"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0,0</w:t>
                  </w:r>
                </w:p>
              </w:tc>
              <w:tc>
                <w:tcPr>
                  <w:tcW w:w="1426" w:type="dxa"/>
                  <w:tcBorders>
                    <w:top w:val="single" w:sz="4" w:space="0" w:color="000000"/>
                    <w:left w:val="single" w:sz="4" w:space="0" w:color="000000"/>
                    <w:bottom w:val="single" w:sz="4" w:space="0" w:color="000000"/>
                    <w:right w:val="single" w:sz="4" w:space="0" w:color="000000"/>
                  </w:tcBorders>
                  <w:shd w:val="clear" w:color="auto" w:fill="7F7F7F"/>
                </w:tcPr>
                <w:p w14:paraId="3F9D4C4F" w14:textId="77777777" w:rsidR="00A36C49" w:rsidRPr="00843F07" w:rsidRDefault="00A36C49" w:rsidP="00A36C49">
                  <w:pPr>
                    <w:jc w:val="center"/>
                    <w:rPr>
                      <w:rFonts w:asciiTheme="minorBidi" w:eastAsia="Arial" w:hAnsiTheme="minorBidi" w:cstheme="minorBidi"/>
                      <w:sz w:val="20"/>
                      <w:szCs w:val="20"/>
                    </w:rPr>
                  </w:pPr>
                  <w:r w:rsidRPr="00843F07">
                    <w:rPr>
                      <w:rFonts w:asciiTheme="minorBidi" w:eastAsia="Arial" w:hAnsiTheme="minorBidi" w:cstheme="minorBidi"/>
                      <w:sz w:val="20"/>
                      <w:szCs w:val="20"/>
                    </w:rPr>
                    <w:t>Not Graduated</w:t>
                  </w:r>
                </w:p>
              </w:tc>
            </w:tr>
          </w:tbl>
          <w:p w14:paraId="6F2B5592" w14:textId="1F289B1C" w:rsidR="002B6F50" w:rsidRPr="00597077" w:rsidRDefault="002B6F50">
            <w:pPr>
              <w:pBdr>
                <w:top w:val="nil"/>
                <w:left w:val="nil"/>
                <w:bottom w:val="nil"/>
                <w:right w:val="nil"/>
                <w:between w:val="nil"/>
              </w:pBdr>
              <w:rPr>
                <w:rFonts w:asciiTheme="minorBidi" w:eastAsia="Arial" w:hAnsiTheme="minorBidi" w:cstheme="minorBidi"/>
                <w:sz w:val="20"/>
                <w:szCs w:val="20"/>
              </w:rPr>
            </w:pPr>
          </w:p>
        </w:tc>
      </w:tr>
    </w:tbl>
    <w:p w14:paraId="55BAD899" w14:textId="77777777" w:rsidR="002B6F50" w:rsidRPr="00597077" w:rsidRDefault="002B6F50">
      <w:pPr>
        <w:pBdr>
          <w:top w:val="nil"/>
          <w:left w:val="nil"/>
          <w:bottom w:val="nil"/>
          <w:right w:val="nil"/>
          <w:between w:val="nil"/>
        </w:pBdr>
        <w:rPr>
          <w:rFonts w:asciiTheme="minorBidi" w:eastAsia="Arial" w:hAnsiTheme="minorBidi" w:cstheme="minorBidi"/>
          <w:b/>
          <w:color w:val="000000"/>
          <w:sz w:val="20"/>
          <w:szCs w:val="20"/>
        </w:rPr>
      </w:pPr>
    </w:p>
    <w:p w14:paraId="7C144377" w14:textId="77777777" w:rsidR="002B6F50" w:rsidRPr="00597077" w:rsidRDefault="002B6F50">
      <w:pPr>
        <w:pBdr>
          <w:top w:val="nil"/>
          <w:left w:val="nil"/>
          <w:bottom w:val="nil"/>
          <w:right w:val="nil"/>
          <w:between w:val="nil"/>
        </w:pBdr>
        <w:rPr>
          <w:rFonts w:asciiTheme="minorBidi" w:eastAsia="Arial" w:hAnsiTheme="minorBidi" w:cstheme="minorBidi"/>
          <w:b/>
          <w:color w:val="000000"/>
          <w:sz w:val="20"/>
          <w:szCs w:val="20"/>
        </w:rPr>
      </w:pPr>
    </w:p>
    <w:p w14:paraId="306D1CED" w14:textId="77777777" w:rsidR="002B6F50" w:rsidRPr="00597077" w:rsidRDefault="002B6F50">
      <w:pPr>
        <w:pBdr>
          <w:top w:val="nil"/>
          <w:left w:val="nil"/>
          <w:bottom w:val="nil"/>
          <w:right w:val="nil"/>
          <w:between w:val="nil"/>
        </w:pBdr>
        <w:rPr>
          <w:rFonts w:asciiTheme="minorBidi" w:eastAsia="Arial" w:hAnsiTheme="minorBidi" w:cstheme="minorBidi"/>
          <w:b/>
          <w:color w:val="000000"/>
          <w:sz w:val="20"/>
          <w:szCs w:val="20"/>
        </w:rPr>
      </w:pPr>
    </w:p>
    <w:p w14:paraId="64FB6AC4" w14:textId="77777777" w:rsidR="002B6F50" w:rsidRPr="00597077" w:rsidRDefault="002B6F50">
      <w:pPr>
        <w:pBdr>
          <w:top w:val="nil"/>
          <w:left w:val="nil"/>
          <w:bottom w:val="nil"/>
          <w:right w:val="nil"/>
          <w:between w:val="nil"/>
        </w:pBdr>
        <w:rPr>
          <w:rFonts w:asciiTheme="minorBidi" w:eastAsia="Arial" w:hAnsiTheme="minorBidi" w:cstheme="minorBidi"/>
          <w:b/>
          <w:color w:val="000000"/>
          <w:sz w:val="20"/>
          <w:szCs w:val="20"/>
        </w:rPr>
      </w:pPr>
    </w:p>
    <w:p w14:paraId="1C3BC3A9" w14:textId="77777777" w:rsidR="002B6F50" w:rsidRPr="00597077" w:rsidRDefault="002B6F50">
      <w:pPr>
        <w:pBdr>
          <w:top w:val="nil"/>
          <w:left w:val="nil"/>
          <w:bottom w:val="nil"/>
          <w:right w:val="nil"/>
          <w:between w:val="nil"/>
        </w:pBdr>
        <w:spacing w:before="2"/>
        <w:rPr>
          <w:rFonts w:asciiTheme="minorBidi" w:eastAsia="Arial" w:hAnsiTheme="minorBidi" w:cstheme="minorBidi"/>
          <w:b/>
          <w:color w:val="000000"/>
          <w:sz w:val="20"/>
          <w:szCs w:val="20"/>
        </w:rPr>
      </w:pPr>
    </w:p>
    <w:p w14:paraId="3BCDF7CC" w14:textId="77777777" w:rsidR="002B6F50" w:rsidRPr="00597077" w:rsidRDefault="007C0D26">
      <w:pPr>
        <w:ind w:left="253"/>
        <w:rPr>
          <w:rFonts w:asciiTheme="minorBidi" w:eastAsia="Times New Roman" w:hAnsiTheme="minorBidi" w:cstheme="minorBidi"/>
          <w:sz w:val="20"/>
          <w:szCs w:val="20"/>
        </w:rPr>
      </w:pPr>
      <w:r w:rsidRPr="00597077">
        <w:rPr>
          <w:rFonts w:asciiTheme="minorBidi" w:eastAsia="Times New Roman" w:hAnsiTheme="minorBidi" w:cstheme="minorBidi"/>
          <w:sz w:val="20"/>
          <w:szCs w:val="20"/>
        </w:rPr>
        <w:t>© FIBAA – December 2020</w:t>
      </w:r>
    </w:p>
    <w:sectPr w:rsidR="002B6F50" w:rsidRPr="00597077">
      <w:pgSz w:w="11200" w:h="15840"/>
      <w:pgMar w:top="660" w:right="600" w:bottom="2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6D8E"/>
    <w:multiLevelType w:val="multilevel"/>
    <w:tmpl w:val="803E58CC"/>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1E2C2FD6"/>
    <w:multiLevelType w:val="multilevel"/>
    <w:tmpl w:val="E5349B5A"/>
    <w:lvl w:ilvl="0">
      <w:start w:val="1"/>
      <w:numFmt w:val="bullet"/>
      <w:lvlText w:val="●"/>
      <w:lvlJc w:val="left"/>
      <w:pPr>
        <w:ind w:left="410" w:hanging="360"/>
      </w:pPr>
      <w:rPr>
        <w:rFonts w:ascii="Arial MT" w:eastAsia="Arial MT" w:hAnsi="Arial MT" w:cs="Arial MT"/>
      </w:rPr>
    </w:lvl>
    <w:lvl w:ilvl="1">
      <w:start w:val="1"/>
      <w:numFmt w:val="bullet"/>
      <w:lvlText w:val="○"/>
      <w:lvlJc w:val="left"/>
      <w:pPr>
        <w:ind w:left="1130" w:hanging="360"/>
      </w:pPr>
    </w:lvl>
    <w:lvl w:ilvl="2">
      <w:start w:val="1"/>
      <w:numFmt w:val="bullet"/>
      <w:lvlText w:val="■"/>
      <w:lvlJc w:val="left"/>
      <w:pPr>
        <w:ind w:left="1850" w:hanging="180"/>
      </w:pPr>
    </w:lvl>
    <w:lvl w:ilvl="3">
      <w:start w:val="1"/>
      <w:numFmt w:val="bullet"/>
      <w:lvlText w:val="●"/>
      <w:lvlJc w:val="left"/>
      <w:pPr>
        <w:ind w:left="2570" w:hanging="360"/>
      </w:pPr>
    </w:lvl>
    <w:lvl w:ilvl="4">
      <w:start w:val="1"/>
      <w:numFmt w:val="bullet"/>
      <w:lvlText w:val="○"/>
      <w:lvlJc w:val="left"/>
      <w:pPr>
        <w:ind w:left="3290" w:hanging="360"/>
      </w:pPr>
    </w:lvl>
    <w:lvl w:ilvl="5">
      <w:start w:val="1"/>
      <w:numFmt w:val="bullet"/>
      <w:lvlText w:val="■"/>
      <w:lvlJc w:val="left"/>
      <w:pPr>
        <w:ind w:left="4010" w:hanging="180"/>
      </w:pPr>
    </w:lvl>
    <w:lvl w:ilvl="6">
      <w:start w:val="1"/>
      <w:numFmt w:val="bullet"/>
      <w:lvlText w:val="●"/>
      <w:lvlJc w:val="left"/>
      <w:pPr>
        <w:ind w:left="4730" w:hanging="360"/>
      </w:pPr>
    </w:lvl>
    <w:lvl w:ilvl="7">
      <w:start w:val="1"/>
      <w:numFmt w:val="bullet"/>
      <w:lvlText w:val="○"/>
      <w:lvlJc w:val="left"/>
      <w:pPr>
        <w:ind w:left="5450" w:hanging="360"/>
      </w:pPr>
    </w:lvl>
    <w:lvl w:ilvl="8">
      <w:start w:val="1"/>
      <w:numFmt w:val="bullet"/>
      <w:lvlText w:val="■"/>
      <w:lvlJc w:val="left"/>
      <w:pPr>
        <w:ind w:left="6170" w:hanging="180"/>
      </w:pPr>
    </w:lvl>
  </w:abstractNum>
  <w:abstractNum w:abstractNumId="2" w15:restartNumberingAfterBreak="0">
    <w:nsid w:val="35E55A9A"/>
    <w:multiLevelType w:val="multilevel"/>
    <w:tmpl w:val="20FE00B4"/>
    <w:lvl w:ilvl="0">
      <w:start w:val="1"/>
      <w:numFmt w:val="decimal"/>
      <w:lvlText w:val="%1."/>
      <w:lvlJc w:val="left"/>
      <w:pPr>
        <w:ind w:left="410" w:hanging="360"/>
      </w:pPr>
      <w:rPr>
        <w:rFonts w:ascii="Arial MT" w:eastAsia="Arial MT" w:hAnsi="Arial MT" w:cs="Arial MT"/>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3" w15:restartNumberingAfterBreak="0">
    <w:nsid w:val="4A0E392F"/>
    <w:multiLevelType w:val="multilevel"/>
    <w:tmpl w:val="04E64538"/>
    <w:lvl w:ilvl="0">
      <w:start w:val="1"/>
      <w:numFmt w:val="decimal"/>
      <w:lvlText w:val="%1."/>
      <w:lvlJc w:val="left"/>
      <w:pPr>
        <w:ind w:left="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B33D78"/>
    <w:multiLevelType w:val="multilevel"/>
    <w:tmpl w:val="E51617EC"/>
    <w:lvl w:ilvl="0">
      <w:start w:val="1"/>
      <w:numFmt w:val="lowerLetter"/>
      <w:lvlText w:val="%1)"/>
      <w:lvlJc w:val="left"/>
      <w:pPr>
        <w:ind w:left="789" w:hanging="359"/>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5" w15:restartNumberingAfterBreak="0">
    <w:nsid w:val="77C1683A"/>
    <w:multiLevelType w:val="multilevel"/>
    <w:tmpl w:val="6C7A18C4"/>
    <w:lvl w:ilvl="0">
      <w:start w:val="1"/>
      <w:numFmt w:val="decimal"/>
      <w:lvlText w:val="%1."/>
      <w:lvlJc w:val="left"/>
      <w:pPr>
        <w:ind w:left="420" w:hanging="360"/>
      </w:pPr>
      <w:rPr>
        <w:rFonts w:ascii="Arial MT" w:eastAsia="Arial MT" w:hAnsi="Arial MT" w:cs="Arial M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50"/>
    <w:rsid w:val="002B6F50"/>
    <w:rsid w:val="00597077"/>
    <w:rsid w:val="007C0D26"/>
    <w:rsid w:val="00A36C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406E"/>
  <w15:docId w15:val="{B47E5C93-A524-47ED-8611-BCA51956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n-US" w:eastAsia="id-ID"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vP/l6G1bb7qs4PWgcjtXvZQQ/A==">AMUW2mUfc7vsg0C/iNF3v6K9EAC6qMc1S6psRzS6nbW19SaCsxKY51VMwYh2WOskSM0Bxi96hlcFhrPd2irjx9dAZG2l5gjVgGbZI+Txd/fvY7Nw5/mfkVY=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hadadi</dc:creator>
  <cp:lastModifiedBy>Liza Zullayni</cp:lastModifiedBy>
  <cp:revision>4</cp:revision>
  <dcterms:created xsi:type="dcterms:W3CDTF">2023-02-07T07:44:00Z</dcterms:created>
  <dcterms:modified xsi:type="dcterms:W3CDTF">2023-02-20T11:14:00Z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PScript5.dll Version 5.2.2</vt:lpwstr>
  </property>
  <property fmtid="{D5CDD505-2E9C-101B-9397-08002B2CF9AE}" pid="4" name="LastSaved">
    <vt:filetime>2023-02-07T00:00:00Z</vt:filetime>
  </property>
</Properties>
</file>